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Davis Timothy E JR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06/05/2025</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gridSpan w:val="2"/>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9"/>
          </w:tcPr>
          <w:p>
            <w:pPr>
              <w:ind w:left="3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06/05/2025</w:t>
            </w: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8,675</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60,938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8,675 shares issuable on the settlement of restricted stock units granted to the Reporting Person. Each restricted stock unit represents a contingent right to receive one share of the Issuer's common stock.</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Timothy</w:t>
        <w:tab/>
        <w:t>06/06/2025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E.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34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9208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2025-06-06T18:44:20Z</dcterms:created>
  <dcterms:modified xsi:type="dcterms:W3CDTF">2025-06-06T18:44:20Z</dcterms:modified>
</cp:coreProperties>
</file>