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02/18/2025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02/18/2025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1,619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16.7706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15,191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109,614</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$16.36 USD to $16.945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12,872 shares issuable on settlement of restricted stock units granted to the Reporting Person. Each restricted stock unit represents a contingent right to receive one shares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2025-02-21T15:46:29Z</dcterms:created>
  <dcterms:modified xsi:type="dcterms:W3CDTF">2025-02-21T15:46:29Z</dcterms:modified>
</cp:coreProperties>
</file>