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Davis Timothy E JR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80" w:type="dxa"/>
            <w:vAlign w:val="bottom"/>
            <w:tcBorders>
              <w:top w:val="single" w:sz="8" w:color="0000EE"/>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471 EL CAMINO REAL, SUITE 101</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80" w:type="dxa"/>
            <w:vAlign w:val="bottom"/>
          </w:tcPr>
          <w:p>
            <w:pPr>
              <w:ind w:left="40"/>
              <w:spacing w:after="0"/>
              <w:rPr>
                <w:sz w:val="20"/>
                <w:szCs w:val="20"/>
                <w:color w:val="auto"/>
              </w:rPr>
            </w:pPr>
            <w:r>
              <w:rPr>
                <w:rFonts w:ascii="Arial" w:cs="Arial" w:eastAsia="Arial" w:hAnsi="Arial"/>
                <w:sz w:val="18"/>
                <w:szCs w:val="18"/>
                <w:color w:val="0000FF"/>
              </w:rPr>
              <w:t>SANTA</w:t>
            </w:r>
          </w:p>
        </w:tc>
        <w:tc>
          <w:tcPr>
            <w:tcW w:w="920" w:type="dxa"/>
            <w:vAlign w:val="bottom"/>
            <w:vMerge w:val="restart"/>
          </w:tcPr>
          <w:p>
            <w:pPr>
              <w:ind w:left="26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95050</w:t>
            </w:r>
          </w:p>
        </w:tc>
        <w:tc>
          <w:tcPr>
            <w:tcW w:w="0" w:type="dxa"/>
            <w:vAlign w:val="bottom"/>
          </w:tcPr>
          <w:p>
            <w:pPr>
              <w:spacing w:after="0"/>
              <w:rPr>
                <w:sz w:val="1"/>
                <w:szCs w:val="1"/>
                <w:color w:val="auto"/>
              </w:rPr>
            </w:pPr>
          </w:p>
        </w:tc>
      </w:tr>
      <w:tr>
        <w:trPr>
          <w:trHeight w:val="114"/>
        </w:trPr>
        <w:tc>
          <w:tcPr>
            <w:tcW w:w="880" w:type="dxa"/>
            <w:vAlign w:val="bottom"/>
            <w:vMerge w:val="restart"/>
          </w:tcPr>
          <w:p>
            <w:pPr>
              <w:ind w:left="40"/>
              <w:spacing w:after="0"/>
              <w:rPr>
                <w:sz w:val="20"/>
                <w:szCs w:val="20"/>
                <w:color w:val="auto"/>
              </w:rPr>
            </w:pPr>
            <w:r>
              <w:rPr>
                <w:rFonts w:ascii="Arial" w:cs="Arial" w:eastAsia="Arial" w:hAnsi="Arial"/>
                <w:sz w:val="18"/>
                <w:szCs w:val="18"/>
                <w:color w:val="0000FF"/>
              </w:rPr>
              <w:t>CLARA</w:t>
            </w:r>
          </w:p>
        </w:tc>
        <w:tc>
          <w:tcPr>
            <w:tcW w:w="92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8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Series 6 Preferred Stock</w:t>
            </w:r>
          </w:p>
        </w:tc>
        <w:tc>
          <w:tcPr>
            <w:tcW w:w="880" w:type="dxa"/>
            <w:vAlign w:val="bottom"/>
          </w:tcPr>
          <w:p>
            <w:pPr>
              <w:ind w:left="380"/>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8"/>
              </w:rPr>
              <w:t>6,070</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01/16/2024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21,111</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3.24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07/26/2026</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12,064</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4.32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56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880" w:type="dxa"/>
            <w:vAlign w:val="bottom"/>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03/01/2027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43"/>
              <w:spacing w:after="0"/>
              <w:rPr>
                <w:sz w:val="20"/>
                <w:szCs w:val="20"/>
                <w:color w:val="auto"/>
              </w:rPr>
            </w:pPr>
            <w:r>
              <w:rPr>
                <w:rFonts w:ascii="Arial" w:cs="Arial" w:eastAsia="Arial" w:hAnsi="Arial"/>
                <w:sz w:val="18"/>
                <w:szCs w:val="18"/>
                <w:color w:val="0000FF"/>
                <w:w w:val="87"/>
              </w:rPr>
              <w:t>22,222</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5.94</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Issuer's Series 6 Preferred Stock will automatically convert into approximately 1.05878 shares of Issuer's common stock immediately upon the closing of the Issuer's initial public offering and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are fully vested and immediately exercisable.</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four years commencing on June 2, 2016, subject to Reporting Person's continued service through each relevant vesting date. The shares subject to this option may be exercised prior to vesting, subject to Issuer's right to repurchase.</w:t>
      </w:r>
    </w:p>
    <w:p>
      <w:pPr>
        <w:spacing w:after="0" w:line="30" w:lineRule="exact"/>
        <w:rPr>
          <w:rFonts w:ascii="Arial" w:cs="Arial" w:eastAsia="Arial" w:hAnsi="Arial"/>
          <w:sz w:val="14"/>
          <w:szCs w:val="14"/>
          <w:color w:val="008000"/>
        </w:rPr>
      </w:pPr>
    </w:p>
    <w:p>
      <w:pPr>
        <w:ind w:left="40" w:right="3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shares subject to the option vest in equal monthly installments over three years commencing on the closing date of the Issuer's initial public offering, subject to Reporting Person's continued service through each relevant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720" w:type="dxa"/>
            <w:vAlign w:val="bottom"/>
          </w:tcPr>
          <w:p>
            <w:pPr>
              <w:spacing w:after="0"/>
              <w:rPr>
                <w:sz w:val="20"/>
                <w:szCs w:val="20"/>
                <w:color w:val="auto"/>
              </w:rPr>
            </w:pPr>
            <w:r>
              <w:rPr>
                <w:rFonts w:ascii="Arial" w:cs="Arial" w:eastAsia="Arial" w:hAnsi="Arial"/>
                <w:sz w:val="18"/>
                <w:szCs w:val="18"/>
                <w:color w:val="0000FF"/>
                <w:w w:val="89"/>
              </w:rPr>
              <w:t>/s/ Timothy E. Davis, Jr.</w:t>
            </w:r>
          </w:p>
        </w:tc>
        <w:tc>
          <w:tcPr>
            <w:tcW w:w="4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10/16/2018</w:t>
            </w:r>
          </w:p>
        </w:tc>
      </w:tr>
      <w:tr>
        <w:trPr>
          <w:trHeight w:val="20"/>
        </w:trPr>
        <w:tc>
          <w:tcPr>
            <w:tcW w:w="1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00" w:type="dxa"/>
            <w:vAlign w:val="bottom"/>
            <w:gridSpan w:val="2"/>
          </w:tcPr>
          <w:p>
            <w:pPr>
              <w:spacing w:after="0"/>
              <w:rPr>
                <w:sz w:val="20"/>
                <w:szCs w:val="20"/>
                <w:color w:val="auto"/>
              </w:rPr>
            </w:pPr>
            <w:r>
              <w:rPr>
                <w:rFonts w:ascii="Courier New" w:cs="Courier New" w:eastAsia="Courier New" w:hAnsi="Courier New"/>
                <w:sz w:val="18"/>
                <w:szCs w:val="18"/>
                <w:color w:val="auto"/>
              </w:rPr>
              <w:t>POWER OF</w:t>
            </w:r>
          </w:p>
        </w:tc>
        <w:tc>
          <w:tcPr>
            <w:tcW w:w="4220" w:type="dxa"/>
            <w:vAlign w:val="bottom"/>
          </w:tcPr>
          <w:p>
            <w:pPr>
              <w:ind w:left="60"/>
              <w:spacing w:after="0"/>
              <w:rPr>
                <w:sz w:val="20"/>
                <w:szCs w:val="20"/>
                <w:color w:val="auto"/>
              </w:rPr>
            </w:pPr>
            <w:r>
              <w:rPr>
                <w:rFonts w:ascii="Courier New" w:cs="Courier New" w:eastAsia="Courier New" w:hAnsi="Courier New"/>
                <w:sz w:val="18"/>
                <w:szCs w:val="18"/>
                <w:color w:val="auto"/>
              </w:rPr>
              <w:t>ATTORNEY</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Know all</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by these presents, that the undersigned</w:t>
            </w:r>
          </w:p>
        </w:tc>
        <w:tc>
          <w:tcPr>
            <w:tcW w:w="2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hereby constitutes</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appoints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each</w:t>
            </w:r>
          </w:p>
        </w:tc>
        <w:tc>
          <w:tcPr>
            <w:tcW w:w="66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of LAURA A. FRANCIS, MICHAEL A. PISETSKY, MATTHEW B. HEMINGTON</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JOHN 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MCKENNA,</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signing individually, the undersigned's</w:t>
            </w:r>
          </w:p>
        </w:tc>
        <w:tc>
          <w:tcPr>
            <w:tcW w:w="3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true and lawful attorneys-in</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fact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4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 to:</w:t>
            </w:r>
          </w:p>
        </w:tc>
        <w:tc>
          <w:tcPr>
            <w:tcW w:w="2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r>
    </w:tbl>
    <w:p>
      <w:pPr>
        <w:spacing w:after="0" w:line="4" w:lineRule="exact"/>
        <w:rPr>
          <w:sz w:val="20"/>
          <w:szCs w:val="20"/>
          <w:color w:val="auto"/>
        </w:rPr>
      </w:pPr>
    </w:p>
    <w:p>
      <w:pPr>
        <w:ind w:right="145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209" w:lineRule="exact"/>
        <w:rPr>
          <w:rFonts w:ascii="Courier New" w:cs="Courier New" w:eastAsia="Courier New" w:hAnsi="Courier New"/>
          <w:sz w:val="18"/>
          <w:szCs w:val="18"/>
          <w:color w:val="auto"/>
        </w:rPr>
      </w:pPr>
    </w:p>
    <w:p>
      <w:pPr>
        <w:ind w:right="16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779" w:firstLine="8"/>
        <w:spacing w:after="0" w:line="237" w:lineRule="auto"/>
        <w:tabs>
          <w:tab w:leader="none" w:pos="84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17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 w:lineRule="exact"/>
        <w:rPr>
          <w:rFonts w:ascii="Courier New" w:cs="Courier New" w:eastAsia="Courier New" w:hAnsi="Courier New"/>
          <w:sz w:val="18"/>
          <w:szCs w:val="18"/>
          <w:color w:val="auto"/>
        </w:rPr>
      </w:pPr>
    </w:p>
    <w:p>
      <w:pPr>
        <w:ind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October 16, 2018.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Timothy E. Davis, Jr.</w:t>
      </w:r>
    </w:p>
    <w:p>
      <w:pPr>
        <w:spacing w:after="0" w:line="238" w:lineRule="auto"/>
        <w:rPr>
          <w:sz w:val="20"/>
          <w:szCs w:val="20"/>
          <w:color w:val="auto"/>
        </w:rPr>
      </w:pPr>
      <w:r>
        <w:rPr>
          <w:rFonts w:ascii="Courier New" w:cs="Courier New" w:eastAsia="Courier New" w:hAnsi="Courier New"/>
          <w:sz w:val="18"/>
          <w:szCs w:val="18"/>
          <w:color w:val="auto"/>
        </w:rPr>
        <w:t>Timothy E. Davis, Jr.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92082" TargetMode="External"/><Relationship Id="rId12"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2019-12-24T04:02:52Z</dcterms:created>
  <dcterms:modified xsi:type="dcterms:W3CDTF">2019-12-24T04:02:52Z</dcterms:modified>
</cp:coreProperties>
</file>