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Skyline Venture Partners V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525 UNIVERSITY AVENUE,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PALO ALTO</w:t>
            </w:r>
          </w:p>
        </w:tc>
        <w:tc>
          <w:tcPr>
            <w:tcW w:w="1000" w:type="dxa"/>
            <w:vAlign w:val="bottom"/>
          </w:tcPr>
          <w:p>
            <w:pPr>
              <w:ind w:left="1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94301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 w:type="dxa"/>
            <w:vAlign w:val="bottom"/>
          </w:tcPr>
          <w:p>
            <w:pPr>
              <w:spacing w:after="0"/>
              <w:rPr>
                <w:sz w:val="14"/>
                <w:szCs w:val="14"/>
                <w:color w:val="auto"/>
              </w:rPr>
            </w:pPr>
          </w:p>
        </w:tc>
        <w:tc>
          <w:tcPr>
            <w:tcW w:w="148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Skyline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Pr>
          <w:p>
            <w:pPr>
              <w:spacing w:after="0"/>
              <w:rPr>
                <w:sz w:val="18"/>
                <w:szCs w:val="18"/>
                <w:color w:val="auto"/>
              </w:rPr>
            </w:pPr>
          </w:p>
        </w:tc>
        <w:tc>
          <w:tcPr>
            <w:tcW w:w="1540" w:type="dxa"/>
            <w:vAlign w:val="bottom"/>
            <w:gridSpan w:val="3"/>
          </w:tcPr>
          <w:p>
            <w:pPr>
              <w:ind w:left="560"/>
              <w:spacing w:after="0"/>
              <w:rPr>
                <w:sz w:val="20"/>
                <w:szCs w:val="20"/>
                <w:color w:val="auto"/>
              </w:rPr>
            </w:pPr>
            <w:r>
              <w:rPr>
                <w:rFonts w:ascii="Arial" w:cs="Arial" w:eastAsia="Arial" w:hAnsi="Arial"/>
                <w:sz w:val="18"/>
                <w:szCs w:val="18"/>
                <w:color w:val="0000FF"/>
              </w:rPr>
              <w:t>08/21/2019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27,067</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20.1367</w:t>
            </w:r>
            <w:r>
              <w:rPr>
                <w:rFonts w:ascii="Arial" w:cs="Arial" w:eastAsia="Arial" w:hAnsi="Arial"/>
                <w:sz w:val="22"/>
                <w:szCs w:val="22"/>
                <w:color w:val="008000"/>
                <w:w w:val="85"/>
                <w:vertAlign w:val="superscript"/>
              </w:rPr>
              <w:t>(1)</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3,992,918</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V, 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Skyline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Pr>
          <w:p>
            <w:pPr>
              <w:spacing w:after="0"/>
              <w:rPr>
                <w:sz w:val="18"/>
                <w:szCs w:val="18"/>
                <w:color w:val="auto"/>
              </w:rPr>
            </w:pPr>
          </w:p>
        </w:tc>
        <w:tc>
          <w:tcPr>
            <w:tcW w:w="1540" w:type="dxa"/>
            <w:vAlign w:val="bottom"/>
            <w:gridSpan w:val="3"/>
          </w:tcPr>
          <w:p>
            <w:pPr>
              <w:ind w:left="560"/>
              <w:spacing w:after="0"/>
              <w:rPr>
                <w:sz w:val="20"/>
                <w:szCs w:val="20"/>
                <w:color w:val="auto"/>
              </w:rPr>
            </w:pPr>
            <w:r>
              <w:rPr>
                <w:rFonts w:ascii="Arial" w:cs="Arial" w:eastAsia="Arial" w:hAnsi="Arial"/>
                <w:sz w:val="18"/>
                <w:szCs w:val="18"/>
                <w:color w:val="0000FF"/>
              </w:rPr>
              <w:t>08/21/2019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18,144</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20.1729</w:t>
            </w:r>
            <w:r>
              <w:rPr>
                <w:rFonts w:ascii="Arial" w:cs="Arial" w:eastAsia="Arial" w:hAnsi="Arial"/>
                <w:sz w:val="22"/>
                <w:szCs w:val="22"/>
                <w:color w:val="008000"/>
                <w:w w:val="85"/>
                <w:vertAlign w:val="superscript"/>
              </w:rPr>
              <w:t>(3)</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3,974,774</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V, 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Skyline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Pr>
          <w:p>
            <w:pPr>
              <w:spacing w:after="0"/>
              <w:rPr>
                <w:sz w:val="18"/>
                <w:szCs w:val="18"/>
                <w:color w:val="auto"/>
              </w:rPr>
            </w:pPr>
          </w:p>
        </w:tc>
        <w:tc>
          <w:tcPr>
            <w:tcW w:w="1540" w:type="dxa"/>
            <w:vAlign w:val="bottom"/>
            <w:gridSpan w:val="3"/>
          </w:tcPr>
          <w:p>
            <w:pPr>
              <w:ind w:left="560"/>
              <w:spacing w:after="0"/>
              <w:rPr>
                <w:sz w:val="20"/>
                <w:szCs w:val="20"/>
                <w:color w:val="auto"/>
              </w:rPr>
            </w:pPr>
            <w:r>
              <w:rPr>
                <w:rFonts w:ascii="Arial" w:cs="Arial" w:eastAsia="Arial" w:hAnsi="Arial"/>
                <w:sz w:val="18"/>
                <w:szCs w:val="18"/>
                <w:color w:val="0000FF"/>
              </w:rPr>
              <w:t>08/22/2019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2,185</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spacing w:after="0" w:line="217" w:lineRule="exact"/>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20.049</w:t>
            </w:r>
            <w:r>
              <w:rPr>
                <w:rFonts w:ascii="Arial" w:cs="Arial" w:eastAsia="Arial" w:hAnsi="Arial"/>
                <w:sz w:val="22"/>
                <w:szCs w:val="22"/>
                <w:color w:val="008000"/>
                <w:w w:val="86"/>
                <w:vertAlign w:val="superscript"/>
              </w:rPr>
              <w:t>(4)</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3,972,589</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V, L.P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Skyline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Pr>
          <w:p>
            <w:pPr>
              <w:spacing w:after="0"/>
              <w:rPr>
                <w:sz w:val="18"/>
                <w:szCs w:val="18"/>
                <w:color w:val="auto"/>
              </w:rPr>
            </w:pPr>
          </w:p>
        </w:tc>
        <w:tc>
          <w:tcPr>
            <w:tcW w:w="1540" w:type="dxa"/>
            <w:vAlign w:val="bottom"/>
            <w:gridSpan w:val="3"/>
          </w:tcPr>
          <w:p>
            <w:pPr>
              <w:ind w:left="560"/>
              <w:spacing w:after="0"/>
              <w:rPr>
                <w:sz w:val="20"/>
                <w:szCs w:val="20"/>
                <w:color w:val="auto"/>
              </w:rPr>
            </w:pPr>
            <w:r>
              <w:rPr>
                <w:rFonts w:ascii="Arial" w:cs="Arial" w:eastAsia="Arial" w:hAnsi="Arial"/>
                <w:sz w:val="18"/>
                <w:szCs w:val="18"/>
                <w:color w:val="0000FF"/>
              </w:rPr>
              <w:t>08/23/2019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180</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20.03</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3,972,409</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V, L.P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58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6"/>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gridSpan w:val="12"/>
          </w:tcPr>
          <w:p>
            <w:pPr>
              <w:ind w:left="5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Skyline Venture Partners V LP</w:t>
              </w:r>
            </w:hyperlink>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60" w:type="dxa"/>
            <w:vAlign w:val="bottom"/>
          </w:tcPr>
          <w:p>
            <w:pPr>
              <w:spacing w:after="0"/>
              <w:rPr>
                <w:sz w:val="24"/>
                <w:szCs w:val="24"/>
                <w:color w:val="auto"/>
              </w:rPr>
            </w:pPr>
          </w:p>
        </w:tc>
        <w:tc>
          <w:tcPr>
            <w:tcW w:w="1060" w:type="dxa"/>
            <w:vAlign w:val="bottom"/>
          </w:tcPr>
          <w:p>
            <w:pPr>
              <w:ind w:left="240"/>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rPr>
              <w:t>525 UNIVERSITY AVENUE, SUITE 1350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1180" w:type="dxa"/>
            <w:vAlign w:val="bottom"/>
          </w:tcPr>
          <w:p>
            <w:pPr>
              <w:ind w:left="20"/>
              <w:spacing w:after="0"/>
              <w:rPr>
                <w:sz w:val="20"/>
                <w:szCs w:val="20"/>
                <w:color w:val="auto"/>
              </w:rPr>
            </w:pPr>
            <w:r>
              <w:rPr>
                <w:rFonts w:ascii="Arial" w:cs="Arial" w:eastAsia="Arial" w:hAnsi="Arial"/>
                <w:sz w:val="18"/>
                <w:szCs w:val="18"/>
                <w:color w:val="0000FF"/>
              </w:rPr>
              <w:t>CA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94301</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650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65036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Skyline Venture Management V,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6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0000FF"/>
              </w:rPr>
              <w:t>525 UNIVERSITY AVENUE, SUITE 1350</w:t>
            </w:r>
          </w:p>
        </w:tc>
      </w:tr>
      <w:tr>
        <w:trPr>
          <w:trHeight w:val="212"/>
        </w:trPr>
        <w:tc>
          <w:tcPr>
            <w:tcW w:w="4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PALO ALTO</w:t>
            </w:r>
          </w:p>
        </w:tc>
        <w:tc>
          <w:tcPr>
            <w:tcW w:w="1200" w:type="dxa"/>
            <w:vAlign w:val="bottom"/>
          </w:tcPr>
          <w:p>
            <w:pPr>
              <w:ind w:left="2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94301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6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$20.05 to $20.21,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0" w:lineRule="exact"/>
        <w:rPr>
          <w:rFonts w:ascii="Arial" w:cs="Arial" w:eastAsia="Arial" w:hAnsi="Arial"/>
          <w:sz w:val="14"/>
          <w:szCs w:val="14"/>
          <w:color w:val="008000"/>
        </w:rPr>
      </w:pPr>
    </w:p>
    <w:p>
      <w:pPr>
        <w:jc w:val="both"/>
        <w:ind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Skyline Venture Partners V, L.P. ("SVP V"). Skyline Venture Management V, LLC ("LLC") is the general partner of SVP V and as such may be deemed to have voting and investment power with respect to the securities of SVP V. Dr. Freund, a member of the Issuer's board of directors, together with Yasunori Kaneko, are the managing directors of LLC and each may be deemed to have voting and investment power with respect to the securities held by SVP V. Dr. Freund and Mr. Kaneko disclaim beneficial ownership of such securities, except to the extent of their pecuniary interest therein.</w:t>
      </w:r>
    </w:p>
    <w:p>
      <w:pPr>
        <w:sectPr>
          <w:pgSz w:w="11900" w:h="16838" w:orient="portrait"/>
          <w:cols w:equalWidth="0" w:num="1">
            <w:col w:w="11240"/>
          </w:cols>
          <w:pgMar w:left="280" w:top="113" w:right="379" w:bottom="1440" w:gutter="0" w:footer="0" w:header="0"/>
        </w:sectPr>
      </w:pPr>
    </w:p>
    <w:p>
      <w:pPr>
        <w:spacing w:after="0" w:line="3" w:lineRule="exact"/>
        <w:rPr>
          <w:sz w:val="20"/>
          <w:szCs w:val="20"/>
          <w:color w:val="auto"/>
        </w:rPr>
      </w:pPr>
    </w:p>
    <w:p>
      <w:pPr>
        <w:ind w:left="140" w:hanging="131"/>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weighted-average price. The shares were sold in multiple transactions ranging from $20.02 to $20.26, inclusive.</w:t>
      </w:r>
    </w:p>
    <w:p>
      <w:pPr>
        <w:spacing w:after="0" w:line="64" w:lineRule="exact"/>
        <w:rPr>
          <w:rFonts w:ascii="Arial" w:cs="Arial" w:eastAsia="Arial" w:hAnsi="Arial"/>
          <w:sz w:val="12"/>
          <w:szCs w:val="12"/>
          <w:color w:val="008000"/>
        </w:rPr>
      </w:pPr>
    </w:p>
    <w:p>
      <w:pPr>
        <w:ind w:left="140" w:hanging="131"/>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weighted-average price. The shares were sold in multiple transactions ranging from $20.02 to $20.18, inclusive.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Skyline Venture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29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299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L.P., By: Skyline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3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0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48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483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Michael A. Pisetsky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56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569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493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Skyline Venture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252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V, LLC, By: /s/ Michael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11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Pisetsky,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96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169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0000FF"/>
        </w:rPr>
        <w:t>08/23/2019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08/23/2019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8920" w:space="200"/>
            <w:col w:w="2120"/>
          </w:cols>
          <w:pgMar w:left="280" w:top="113" w:right="3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40"/>
          </w:cols>
          <w:pgMar w:left="280" w:top="113" w:right="37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LAURA A. FRANCIS, MICHAEL A. PISETSKY, MATTHEW B. HEMINGTON and JOHN T. MCKENNA, signin</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individually, the undersigned's true and lawful attorneys-in fact and agents to:</w:t>
      </w:r>
    </w:p>
    <w:p>
      <w:pPr>
        <w:spacing w:after="0" w:line="208" w:lineRule="exact"/>
        <w:rPr>
          <w:sz w:val="20"/>
          <w:szCs w:val="20"/>
          <w:color w:val="auto"/>
        </w:rPr>
      </w:pPr>
    </w:p>
    <w:p>
      <w:pPr>
        <w:ind w:right="461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w:t>
      </w:r>
    </w:p>
    <w:p>
      <w:pPr>
        <w:spacing w:after="0" w:line="1" w:lineRule="exact"/>
        <w:rPr>
          <w:rFonts w:ascii="Courier New" w:cs="Courier New" w:eastAsia="Courier New" w:hAnsi="Courier New"/>
          <w:sz w:val="16"/>
          <w:szCs w:val="16"/>
          <w:color w:val="auto"/>
        </w:rPr>
      </w:pPr>
    </w:p>
    <w:p>
      <w:pPr>
        <w:ind w:right="3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the rules thereunder and a Form ID, Uniform Application for Access Codes to File on EDGAR;</w:t>
      </w:r>
    </w:p>
    <w:p>
      <w:pPr>
        <w:spacing w:after="0" w:line="1"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w:t>
      </w:r>
    </w:p>
    <w:p>
      <w:pPr>
        <w:spacing w:after="0"/>
        <w:rPr>
          <w:sz w:val="20"/>
          <w:szCs w:val="20"/>
          <w:color w:val="auto"/>
        </w:rPr>
      </w:pPr>
      <w:r>
        <w:rPr>
          <w:rFonts w:ascii="Courier New" w:cs="Courier New" w:eastAsia="Courier New" w:hAnsi="Courier New"/>
          <w:sz w:val="18"/>
          <w:szCs w:val="18"/>
          <w:color w:val="auto"/>
        </w:rPr>
        <w:t>the undersigned that may be necessary or desirable to execute</w:t>
      </w:r>
    </w:p>
    <w:p>
      <w:pPr>
        <w:spacing w:after="0" w:line="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such Forms 3, 4 or 5 or Form ID (including any amendments thereto) and timely file such forms with the United States Securities and Exchange Commission and any stock exchange or similar authority; and</w:t>
      </w:r>
    </w:p>
    <w:p>
      <w:pPr>
        <w:spacing w:after="0" w:line="5" w:lineRule="exact"/>
        <w:rPr>
          <w:sz w:val="20"/>
          <w:szCs w:val="20"/>
          <w:color w:val="auto"/>
        </w:rPr>
      </w:pPr>
    </w:p>
    <w:p>
      <w:pPr>
        <w:ind w:right="30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w:t>
      </w:r>
    </w:p>
    <w:p>
      <w:pPr>
        <w:spacing w:after="0" w:line="5"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6"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w:t>
      </w:r>
    </w:p>
    <w:p>
      <w:pPr>
        <w:spacing w:after="0" w:line="1"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as to any attorney-in-fact individually, until such attorney-in-fact is no longer employed by the Company or Cooley LLP.</w:t>
      </w:r>
    </w:p>
    <w:p>
      <w:pPr>
        <w:spacing w:after="0" w:line="209" w:lineRule="exact"/>
        <w:rPr>
          <w:sz w:val="20"/>
          <w:szCs w:val="20"/>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August 13,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SKYLINE VENTURE PARTNERS V, L.P.</w:t>
      </w:r>
    </w:p>
    <w:p>
      <w:pPr>
        <w:spacing w:after="0" w:line="238" w:lineRule="auto"/>
        <w:rPr>
          <w:sz w:val="20"/>
          <w:szCs w:val="20"/>
          <w:color w:val="auto"/>
        </w:rPr>
      </w:pPr>
      <w:r>
        <w:rPr>
          <w:rFonts w:ascii="Courier New" w:cs="Courier New" w:eastAsia="Courier New" w:hAnsi="Courier New"/>
          <w:sz w:val="18"/>
          <w:szCs w:val="18"/>
          <w:color w:val="auto"/>
        </w:rPr>
        <w:t>By: Skyline Venture Management V, LLC</w:t>
      </w:r>
    </w:p>
    <w:p>
      <w:pPr>
        <w:spacing w:after="0"/>
        <w:rPr>
          <w:sz w:val="20"/>
          <w:szCs w:val="20"/>
          <w:color w:val="auto"/>
        </w:rPr>
      </w:pPr>
      <w:r>
        <w:rPr>
          <w:rFonts w:ascii="Courier New" w:cs="Courier New" w:eastAsia="Courier New" w:hAnsi="Courier New"/>
          <w:sz w:val="18"/>
          <w:szCs w:val="18"/>
          <w:color w:val="auto"/>
        </w:rPr>
        <w:t>Its: General Partner</w:t>
      </w:r>
    </w:p>
    <w:p>
      <w:pPr>
        <w:spacing w:after="0" w:line="237" w:lineRule="auto"/>
        <w:rPr>
          <w:sz w:val="20"/>
          <w:szCs w:val="20"/>
          <w:color w:val="auto"/>
        </w:rPr>
      </w:pPr>
      <w:r>
        <w:rPr>
          <w:rFonts w:ascii="Courier New" w:cs="Courier New" w:eastAsia="Courier New" w:hAnsi="Courier New"/>
          <w:sz w:val="18"/>
          <w:szCs w:val="18"/>
          <w:color w:val="auto"/>
        </w:rPr>
        <w:t>By: /s/John G. Freund-Managing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SKYLINE VENTURE MANAGEMENT V, LLC</w:t>
      </w:r>
    </w:p>
    <w:p>
      <w:pPr>
        <w:spacing w:after="0" w:line="238" w:lineRule="auto"/>
        <w:rPr>
          <w:sz w:val="20"/>
          <w:szCs w:val="20"/>
          <w:color w:val="auto"/>
        </w:rPr>
      </w:pPr>
      <w:r>
        <w:rPr>
          <w:rFonts w:ascii="Courier New" w:cs="Courier New" w:eastAsia="Courier New" w:hAnsi="Courier New"/>
          <w:sz w:val="18"/>
          <w:szCs w:val="18"/>
          <w:color w:val="auto"/>
        </w:rPr>
        <w:t>By:/s/John G. Freund-Managing Member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2" Type="http://schemas.openxmlformats.org/officeDocument/2006/relationships/hyperlink" Target="http://www.sec.gov/cgi-bin/browse-edgar?action=getcompany&amp;CIK=0001419187" TargetMode="External"/><Relationship Id="rId13" Type="http://schemas.openxmlformats.org/officeDocument/2006/relationships/hyperlink" Target="http://www.sec.gov/cgi-bin/browse-edgar?action=getcompany&amp;CIK=0001459839" TargetMode="External"/><Relationship Id="rId15" Type="http://schemas.openxmlformats.org/officeDocument/2006/relationships/hyperlink" Target="http://www.sec.gov/cgi-bin/browse-edgar?action=getcompany&amp;CIK=00014348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2019-12-24T08:18:35Z</dcterms:created>
  <dcterms:modified xsi:type="dcterms:W3CDTF">2019-12-24T08:18:35Z</dcterms:modified>
</cp:coreProperties>
</file>