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63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3245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06/17/2021</w:t>
            </w: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7"/>
                <w:szCs w:val="17"/>
                <w:color w:val="0000FF"/>
                <w:w w:val="94"/>
              </w:rPr>
              <w:t>C/O SI-BONE, INC.</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5"/>
            <w:vMerge w:val="restart"/>
          </w:tcPr>
          <w:p>
            <w:pPr>
              <w:spacing w:after="0"/>
              <w:rPr>
                <w:sz w:val="20"/>
                <w:szCs w:val="20"/>
                <w:color w:val="auto"/>
              </w:rPr>
            </w:pPr>
            <w:r>
              <w:rPr>
                <w:rFonts w:ascii="Arial" w:cs="Arial" w:eastAsia="Arial" w:hAnsi="Arial"/>
                <w:sz w:val="17"/>
                <w:szCs w:val="17"/>
                <w:color w:val="0000FF"/>
              </w:rPr>
              <w:t>471 EL CAMINO REAL, SUITE 101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SANTA CLARA CA</w:t>
            </w:r>
          </w:p>
        </w:tc>
        <w:tc>
          <w:tcPr>
            <w:tcW w:w="1140" w:type="dxa"/>
            <w:vAlign w:val="bottom"/>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84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gridSpan w:val="5"/>
          </w:tcPr>
          <w:p>
            <w:pPr>
              <w:jc w:val="right"/>
              <w:ind w:right="96"/>
              <w:spacing w:after="0"/>
              <w:rPr>
                <w:sz w:val="20"/>
                <w:szCs w:val="20"/>
                <w:color w:val="auto"/>
              </w:rPr>
            </w:pPr>
            <w:r>
              <w:rPr>
                <w:rFonts w:ascii="Arial" w:cs="Arial" w:eastAsia="Arial" w:hAnsi="Arial"/>
                <w:sz w:val="17"/>
                <w:szCs w:val="17"/>
                <w:color w:val="0000FF"/>
              </w:rPr>
              <w:t>06/17/2021</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3,200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91"/>
              </w:rPr>
              <w:t>187,964</w:t>
            </w:r>
          </w:p>
        </w:tc>
        <w:tc>
          <w:tcPr>
            <w:tcW w:w="260" w:type="dxa"/>
            <w:vAlign w:val="bottom"/>
          </w:tcPr>
          <w:p>
            <w:pPr>
              <w:spacing w:after="0"/>
              <w:rPr>
                <w:sz w:val="22"/>
                <w:szCs w:val="22"/>
                <w:color w:val="auto"/>
              </w:rPr>
            </w:pPr>
          </w:p>
        </w:tc>
        <w:tc>
          <w:tcPr>
            <w:tcW w:w="680" w:type="dxa"/>
            <w:vAlign w:val="bottom"/>
          </w:tcPr>
          <w:p>
            <w:pPr>
              <w:jc w:val="center"/>
              <w:ind w:right="294"/>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right"/>
              <w:ind w:right="96"/>
              <w:spacing w:after="0"/>
              <w:rPr>
                <w:sz w:val="20"/>
                <w:szCs w:val="20"/>
                <w:color w:val="auto"/>
              </w:rPr>
            </w:pPr>
            <w:r>
              <w:rPr>
                <w:rFonts w:ascii="Arial" w:cs="Arial" w:eastAsia="Arial" w:hAnsi="Arial"/>
                <w:sz w:val="17"/>
                <w:szCs w:val="17"/>
                <w:color w:val="0000FF"/>
              </w:rPr>
              <w:t>06/17/2021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32.0864</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184,764</w:t>
            </w:r>
            <w:r>
              <w:rPr>
                <w:rFonts w:ascii="Arial" w:cs="Arial" w:eastAsia="Arial" w:hAnsi="Arial"/>
                <w:sz w:val="21"/>
                <w:szCs w:val="21"/>
                <w:color w:val="008000"/>
                <w:w w:val="86"/>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4"/>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56,128</w:t>
            </w:r>
          </w:p>
        </w:tc>
        <w:tc>
          <w:tcPr>
            <w:tcW w:w="260" w:type="dxa"/>
            <w:vAlign w:val="bottom"/>
          </w:tcPr>
          <w:p>
            <w:pPr>
              <w:spacing w:after="0"/>
              <w:rPr>
                <w:sz w:val="21"/>
                <w:szCs w:val="21"/>
                <w:color w:val="auto"/>
              </w:rPr>
            </w:pPr>
          </w:p>
        </w:tc>
        <w:tc>
          <w:tcPr>
            <w:tcW w:w="68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40" w:type="dxa"/>
            <w:vAlign w:val="bottom"/>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0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06/17/2021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vMerge w:val="restart"/>
          </w:tcPr>
          <w:p>
            <w:pPr>
              <w:jc w:val="right"/>
              <w:ind w:right="76"/>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gridSpan w:val="2"/>
            <w:vMerge w:val="restart"/>
          </w:tcPr>
          <w:p>
            <w:pPr>
              <w:ind w:left="340"/>
              <w:spacing w:after="0"/>
              <w:rPr>
                <w:sz w:val="20"/>
                <w:szCs w:val="20"/>
                <w:color w:val="auto"/>
              </w:rPr>
            </w:pPr>
            <w:r>
              <w:rPr>
                <w:rFonts w:ascii="Arial" w:cs="Arial" w:eastAsia="Arial" w:hAnsi="Arial"/>
                <w:sz w:val="13"/>
                <w:szCs w:val="13"/>
                <w:color w:val="0000FF"/>
                <w:w w:val="98"/>
              </w:rPr>
              <w:t>3,200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40" w:type="dxa"/>
            <w:vAlign w:val="bottom"/>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3,200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00" w:type="dxa"/>
            <w:vAlign w:val="bottom"/>
            <w:vMerge w:val="restart"/>
          </w:tcPr>
          <w:p>
            <w:pPr>
              <w:ind w:left="220"/>
              <w:spacing w:after="0"/>
              <w:rPr>
                <w:sz w:val="20"/>
                <w:szCs w:val="20"/>
                <w:color w:val="auto"/>
              </w:rPr>
            </w:pPr>
            <w:r>
              <w:rPr>
                <w:rFonts w:ascii="Arial" w:cs="Arial" w:eastAsia="Arial" w:hAnsi="Arial"/>
                <w:sz w:val="13"/>
                <w:szCs w:val="13"/>
                <w:color w:val="0000FF"/>
                <w:w w:val="90"/>
              </w:rPr>
              <w:t>39,667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30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$32.00 to $32.19,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3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net restricted stock units granted and canceled to the Reporting Person. Each restricted stock unit represents a contingent right to receive one share of the Issuer's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5"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14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Jeffrey W. 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38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4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2021-06-21T16:53:40Z</dcterms:created>
  <dcterms:modified xsi:type="dcterms:W3CDTF">2021-06-21T16:53:40Z</dcterms:modified>
</cp:coreProperties>
</file>