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51022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Maheshwari Anshul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SI-BONE,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SIBN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05/07/2025</w:t>
      </w:r>
    </w:p>
    <w:p>
      <w:pPr>
        <w:spacing w:after="0" w:line="20" w:lineRule="exact"/>
        <w:rPr>
          <w:sz w:val="24"/>
          <w:szCs w:val="24"/>
          <w:color w:val="auto"/>
        </w:rPr>
      </w:pPr>
      <w:r>
        <w:rPr>
          <w:sz w:val="24"/>
          <w:szCs w:val="24"/>
          <w:color w:val="auto"/>
        </w:rPr>
        <w:br w:type="column"/>
      </w:r>
    </w:p>
    <w:p>
      <w:pPr>
        <w:ind w:left="5" w:right="46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562" w:lineRule="exact"/>
        <w:rPr>
          <w:sz w:val="24"/>
          <w:szCs w:val="24"/>
          <w:color w:val="auto"/>
        </w:rPr>
      </w:pPr>
    </w:p>
    <w:p>
      <w:pPr>
        <w:sectPr>
          <w:pgSz w:w="11900" w:h="16838" w:orient="portrait"/>
          <w:cols w:equalWidth="0" w:num="3">
            <w:col w:w="3200" w:space="720"/>
            <w:col w:w="3095" w:space="720"/>
            <w:col w:w="3265"/>
          </w:cols>
          <w:pgMar w:left="460" w:top="219" w:right="43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shd w:val="clear" w:color="auto" w:fill="9A9A9A"/>
          </w:tcPr>
          <w:p>
            <w:pPr>
              <w:spacing w:after="0"/>
              <w:rPr>
                <w:sz w:val="3"/>
                <w:szCs w:val="3"/>
                <w:color w:val="auto"/>
              </w:rPr>
            </w:pPr>
          </w:p>
        </w:tc>
        <w:tc>
          <w:tcPr>
            <w:tcW w:w="740" w:type="dxa"/>
            <w:vAlign w:val="bottom"/>
            <w:shd w:val="clear" w:color="auto" w:fill="9A9A9A"/>
          </w:tcPr>
          <w:p>
            <w:pPr>
              <w:spacing w:after="0"/>
              <w:rPr>
                <w:sz w:val="3"/>
                <w:szCs w:val="3"/>
                <w:color w:val="auto"/>
              </w:rPr>
            </w:pPr>
          </w:p>
        </w:tc>
        <w:tc>
          <w:tcPr>
            <w:tcW w:w="1760" w:type="dxa"/>
            <w:vAlign w:val="bottom"/>
            <w:shd w:val="clear" w:color="auto" w:fill="9A9A9A"/>
          </w:tcPr>
          <w:p>
            <w:pPr>
              <w:spacing w:after="0"/>
              <w:rPr>
                <w:sz w:val="3"/>
                <w:szCs w:val="3"/>
                <w:color w:val="auto"/>
              </w:rPr>
            </w:pPr>
          </w:p>
        </w:tc>
        <w:tc>
          <w:tcPr>
            <w:tcW w:w="3540" w:type="dxa"/>
            <w:vAlign w:val="bottom"/>
            <w:gridSpan w:val="5"/>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5"/>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3540" w:type="dxa"/>
            <w:vAlign w:val="bottom"/>
            <w:gridSpan w:val="5"/>
            <w:vMerge w:val="continue"/>
          </w:tcPr>
          <w:p>
            <w:pPr>
              <w:spacing w:after="0"/>
              <w:rPr>
                <w:sz w:val="9"/>
                <w:szCs w:val="9"/>
                <w:color w:val="auto"/>
              </w:rPr>
            </w:pPr>
          </w:p>
        </w:tc>
        <w:tc>
          <w:tcPr>
            <w:tcW w:w="368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7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ind w:left="440"/>
              <w:spacing w:after="0"/>
              <w:rPr>
                <w:sz w:val="20"/>
                <w:szCs w:val="20"/>
                <w:color w:val="auto"/>
              </w:rPr>
            </w:pPr>
            <w:r>
              <w:rPr>
                <w:rFonts w:ascii="Arial" w:cs="Arial" w:eastAsia="Arial" w:hAnsi="Arial"/>
                <w:sz w:val="13"/>
                <w:szCs w:val="13"/>
                <w:color w:val="auto"/>
              </w:rPr>
              <w:t>Line)</w:t>
            </w:r>
          </w:p>
        </w:tc>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CA</w:t>
            </w:r>
          </w:p>
        </w:tc>
        <w:tc>
          <w:tcPr>
            <w:tcW w:w="1760" w:type="dxa"/>
            <w:vAlign w:val="bottom"/>
            <w:vMerge w:val="restart"/>
          </w:tcPr>
          <w:p>
            <w:pPr>
              <w:ind w:left="560"/>
              <w:spacing w:after="0"/>
              <w:rPr>
                <w:sz w:val="20"/>
                <w:szCs w:val="20"/>
                <w:color w:val="auto"/>
              </w:rPr>
            </w:pPr>
            <w:r>
              <w:rPr>
                <w:rFonts w:ascii="Times New Roman" w:cs="Times New Roman" w:eastAsia="Times New Roman" w:hAnsi="Times New Roman"/>
                <w:sz w:val="17"/>
                <w:szCs w:val="17"/>
                <w:color w:val="0000FF"/>
              </w:rPr>
              <w:t>95050</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20" w:type="dxa"/>
            <w:vAlign w:val="bottom"/>
            <w:gridSpan w:val="4"/>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740" w:type="dxa"/>
            <w:vAlign w:val="bottom"/>
            <w:vMerge w:val="continue"/>
          </w:tcPr>
          <w:p>
            <w:pPr>
              <w:spacing w:after="0"/>
              <w:rPr>
                <w:sz w:val="10"/>
                <w:szCs w:val="10"/>
                <w:color w:val="auto"/>
              </w:rPr>
            </w:pPr>
          </w:p>
        </w:tc>
        <w:tc>
          <w:tcPr>
            <w:tcW w:w="176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820" w:type="dxa"/>
            <w:vAlign w:val="bottom"/>
            <w:gridSpan w:val="4"/>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17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0" w:type="dxa"/>
            <w:vAlign w:val="bottom"/>
          </w:tcPr>
          <w:p>
            <w:pPr>
              <w:spacing w:after="0"/>
              <w:rPr>
                <w:sz w:val="7"/>
                <w:szCs w:val="7"/>
                <w:color w:val="auto"/>
              </w:rPr>
            </w:pPr>
          </w:p>
        </w:tc>
        <w:tc>
          <w:tcPr>
            <w:tcW w:w="860" w:type="dxa"/>
            <w:vAlign w:val="bottom"/>
          </w:tcPr>
          <w:p>
            <w:pPr>
              <w:spacing w:after="0"/>
              <w:rPr>
                <w:sz w:val="7"/>
                <w:szCs w:val="7"/>
                <w:color w:val="auto"/>
              </w:rPr>
            </w:pPr>
          </w:p>
        </w:tc>
        <w:tc>
          <w:tcPr>
            <w:tcW w:w="28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740" w:type="dxa"/>
            <w:vAlign w:val="bottom"/>
            <w:tcBorders>
              <w:bottom w:val="single" w:sz="8" w:color="9A9A9A"/>
            </w:tcBorders>
          </w:tcPr>
          <w:p>
            <w:pPr>
              <w:spacing w:after="0"/>
              <w:rPr>
                <w:sz w:val="15"/>
                <w:szCs w:val="15"/>
                <w:color w:val="auto"/>
              </w:rPr>
            </w:pPr>
          </w:p>
        </w:tc>
        <w:tc>
          <w:tcPr>
            <w:tcW w:w="1760" w:type="dxa"/>
            <w:vAlign w:val="bottom"/>
            <w:tcBorders>
              <w:bottom w:val="single" w:sz="8" w:color="9A9A9A"/>
            </w:tcBorders>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40" w:type="dxa"/>
            <w:vAlign w:val="bottom"/>
          </w:tcPr>
          <w:p>
            <w:pPr>
              <w:ind w:left="100"/>
              <w:spacing w:after="0"/>
              <w:rPr>
                <w:sz w:val="20"/>
                <w:szCs w:val="20"/>
                <w:color w:val="auto"/>
              </w:rPr>
            </w:pPr>
            <w:r>
              <w:rPr>
                <w:rFonts w:ascii="Arial" w:cs="Arial" w:eastAsia="Arial" w:hAnsi="Arial"/>
                <w:sz w:val="13"/>
                <w:szCs w:val="13"/>
                <w:color w:val="auto"/>
              </w:rPr>
              <w:t>Person</w:t>
            </w:r>
          </w:p>
        </w:tc>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740" w:type="dxa"/>
            <w:vAlign w:val="bottom"/>
          </w:tcPr>
          <w:p>
            <w:pPr>
              <w:ind w:left="80"/>
              <w:spacing w:after="0"/>
              <w:rPr>
                <w:sz w:val="20"/>
                <w:szCs w:val="20"/>
                <w:color w:val="auto"/>
              </w:rPr>
            </w:pPr>
            <w:r>
              <w:rPr>
                <w:rFonts w:ascii="Arial" w:cs="Arial" w:eastAsia="Arial" w:hAnsi="Arial"/>
                <w:sz w:val="13"/>
                <w:szCs w:val="13"/>
                <w:color w:val="auto"/>
              </w:rPr>
              <w:t>(State)</w:t>
            </w:r>
          </w:p>
        </w:tc>
        <w:tc>
          <w:tcPr>
            <w:tcW w:w="2040" w:type="dxa"/>
            <w:vAlign w:val="bottom"/>
            <w:gridSpan w:val="2"/>
          </w:tcPr>
          <w:p>
            <w:pPr>
              <w:ind w:left="560"/>
              <w:spacing w:after="0"/>
              <w:rPr>
                <w:sz w:val="20"/>
                <w:szCs w:val="20"/>
                <w:color w:val="auto"/>
              </w:rPr>
            </w:pPr>
            <w:r>
              <w:rPr>
                <w:rFonts w:ascii="Arial" w:cs="Arial" w:eastAsia="Arial" w:hAnsi="Arial"/>
                <w:sz w:val="13"/>
                <w:szCs w:val="13"/>
                <w:color w:val="auto"/>
              </w:rPr>
              <w:t>(Zip)</w:t>
            </w:r>
          </w:p>
        </w:tc>
        <w:tc>
          <w:tcPr>
            <w:tcW w:w="1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tcPr>
          <w:p>
            <w:pPr>
              <w:spacing w:after="0"/>
              <w:rPr>
                <w:sz w:val="10"/>
                <w:szCs w:val="10"/>
                <w:color w:val="auto"/>
              </w:rPr>
            </w:pPr>
          </w:p>
        </w:tc>
        <w:tc>
          <w:tcPr>
            <w:tcW w:w="5540" w:type="dxa"/>
            <w:vAlign w:val="bottom"/>
            <w:tcBorders>
              <w:bottom w:val="single" w:sz="8" w:color="2C2C2C"/>
            </w:tcBorders>
            <w:gridSpan w:val="7"/>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7300" w:type="dxa"/>
            <w:vAlign w:val="bottom"/>
            <w:tcBorders>
              <w:top w:val="single" w:sz="8" w:color="2C2C2C"/>
            </w:tcBorders>
            <w:gridSpan w:val="8"/>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0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204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200" w:type="dxa"/>
            <w:vAlign w:val="bottom"/>
            <w:tcBorders>
              <w:bottom w:val="single" w:sz="8" w:color="2C2C2C"/>
            </w:tcBorders>
            <w:gridSpan w:val="3"/>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040" w:type="dxa"/>
            <w:vAlign w:val="bottom"/>
            <w:gridSpan w:val="2"/>
          </w:tcPr>
          <w:p>
            <w:pPr>
              <w:ind w:left="10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40" w:type="dxa"/>
            <w:vAlign w:val="bottom"/>
            <w:gridSpan w:val="2"/>
          </w:tcPr>
          <w:p>
            <w:pPr>
              <w:ind w:left="100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3"/>
          </w:tcPr>
          <w:p>
            <w:pPr>
              <w:jc w:val="center"/>
              <w:ind w:right="107"/>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40" w:type="dxa"/>
            <w:vAlign w:val="bottom"/>
            <w:gridSpan w:val="2"/>
          </w:tcPr>
          <w:p>
            <w:pPr>
              <w:ind w:left="100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7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7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8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86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4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40" w:type="dxa"/>
            <w:vAlign w:val="bottom"/>
            <w:tcBorders>
              <w:bottom w:val="single" w:sz="8" w:color="2C2C2C"/>
            </w:tcBorders>
            <w:gridSpan w:val="2"/>
          </w:tcPr>
          <w:p>
            <w:pPr>
              <w:jc w:val="right"/>
              <w:ind w:right="93"/>
              <w:spacing w:after="0"/>
              <w:rPr>
                <w:sz w:val="20"/>
                <w:szCs w:val="20"/>
                <w:color w:val="auto"/>
              </w:rPr>
            </w:pPr>
            <w:r>
              <w:rPr>
                <w:rFonts w:ascii="Times New Roman" w:cs="Times New Roman" w:eastAsia="Times New Roman" w:hAnsi="Times New Roman"/>
                <w:sz w:val="17"/>
                <w:szCs w:val="17"/>
                <w:color w:val="0000FF"/>
              </w:rPr>
              <w:t>05/07/2025</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right"/>
              <w:ind w:right="69"/>
              <w:spacing w:after="0"/>
              <w:rPr>
                <w:sz w:val="20"/>
                <w:szCs w:val="20"/>
                <w:color w:val="auto"/>
              </w:rPr>
            </w:pPr>
            <w:r>
              <w:rPr>
                <w:rFonts w:ascii="Times New Roman" w:cs="Times New Roman" w:eastAsia="Times New Roman" w:hAnsi="Times New Roman"/>
                <w:sz w:val="17"/>
                <w:szCs w:val="17"/>
                <w:color w:val="0000FF"/>
              </w:rPr>
              <w:t>4,937</w:t>
            </w: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17.0021</w:t>
            </w:r>
            <w:r>
              <w:rPr>
                <w:rFonts w:ascii="Times New Roman" w:cs="Times New Roman" w:eastAsia="Times New Roman" w:hAnsi="Times New Roman"/>
                <w:sz w:val="22"/>
                <w:szCs w:val="22"/>
                <w:color w:val="008000"/>
                <w:vertAlign w:val="superscript"/>
              </w:rPr>
              <w:t>(2)</w:t>
            </w:r>
          </w:p>
        </w:tc>
        <w:tc>
          <w:tcPr>
            <w:tcW w:w="1140" w:type="dxa"/>
            <w:vAlign w:val="bottom"/>
            <w:tcBorders>
              <w:bottom w:val="single" w:sz="8" w:color="2C2C2C"/>
            </w:tcBorders>
          </w:tcPr>
          <w:p>
            <w:pPr>
              <w:jc w:val="right"/>
              <w:ind w:right="234"/>
              <w:spacing w:after="0"/>
              <w:rPr>
                <w:sz w:val="20"/>
                <w:szCs w:val="20"/>
                <w:color w:val="auto"/>
              </w:rPr>
            </w:pPr>
            <w:r>
              <w:rPr>
                <w:rFonts w:ascii="Times New Roman" w:cs="Times New Roman" w:eastAsia="Times New Roman" w:hAnsi="Times New Roman"/>
                <w:sz w:val="17"/>
                <w:szCs w:val="17"/>
                <w:color w:val="0000FF"/>
              </w:rPr>
              <w:t>265,356</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40" w:type="dxa"/>
            <w:vAlign w:val="bottom"/>
            <w:tcBorders>
              <w:bottom w:val="single" w:sz="8" w:color="2C2C2C"/>
            </w:tcBorders>
            <w:gridSpan w:val="2"/>
          </w:tcPr>
          <w:p>
            <w:pPr>
              <w:jc w:val="right"/>
              <w:ind w:right="93"/>
              <w:spacing w:after="0"/>
              <w:rPr>
                <w:sz w:val="20"/>
                <w:szCs w:val="20"/>
                <w:color w:val="auto"/>
              </w:rPr>
            </w:pPr>
            <w:r>
              <w:rPr>
                <w:rFonts w:ascii="Times New Roman" w:cs="Times New Roman" w:eastAsia="Times New Roman" w:hAnsi="Times New Roman"/>
                <w:sz w:val="17"/>
                <w:szCs w:val="17"/>
                <w:color w:val="0000FF"/>
              </w:rPr>
              <w:t>05/08/2025</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right"/>
              <w:ind w:right="29"/>
              <w:spacing w:after="0"/>
              <w:rPr>
                <w:sz w:val="20"/>
                <w:szCs w:val="20"/>
                <w:color w:val="auto"/>
              </w:rPr>
            </w:pPr>
            <w:r>
              <w:rPr>
                <w:rFonts w:ascii="Times New Roman" w:cs="Times New Roman" w:eastAsia="Times New Roman" w:hAnsi="Times New Roman"/>
                <w:sz w:val="17"/>
                <w:szCs w:val="17"/>
                <w:color w:val="0000FF"/>
              </w:rPr>
              <w:t>28,350</w:t>
            </w: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18.1691</w:t>
            </w:r>
            <w:r>
              <w:rPr>
                <w:rFonts w:ascii="Times New Roman" w:cs="Times New Roman" w:eastAsia="Times New Roman" w:hAnsi="Times New Roman"/>
                <w:sz w:val="22"/>
                <w:szCs w:val="22"/>
                <w:color w:val="008000"/>
                <w:vertAlign w:val="superscript"/>
              </w:rPr>
              <w:t>(3)</w:t>
            </w:r>
          </w:p>
        </w:tc>
        <w:tc>
          <w:tcPr>
            <w:tcW w:w="1140" w:type="dxa"/>
            <w:vAlign w:val="bottom"/>
            <w:tcBorders>
              <w:bottom w:val="single" w:sz="8" w:color="2C2C2C"/>
            </w:tcBorders>
          </w:tcPr>
          <w:p>
            <w:pPr>
              <w:jc w:val="center"/>
              <w:ind w:right="134"/>
              <w:spacing w:after="0"/>
              <w:rPr>
                <w:sz w:val="20"/>
                <w:szCs w:val="20"/>
                <w:color w:val="auto"/>
              </w:rPr>
            </w:pPr>
            <w:r>
              <w:rPr>
                <w:rFonts w:ascii="Times New Roman" w:cs="Times New Roman" w:eastAsia="Times New Roman" w:hAnsi="Times New Roman"/>
                <w:sz w:val="17"/>
                <w:szCs w:val="17"/>
                <w:color w:val="0000FF"/>
              </w:rPr>
              <w:t>237,006</w:t>
            </w:r>
            <w:r>
              <w:rPr>
                <w:rFonts w:ascii="Times New Roman" w:cs="Times New Roman" w:eastAsia="Times New Roman" w:hAnsi="Times New Roman"/>
                <w:sz w:val="22"/>
                <w:szCs w:val="22"/>
                <w:color w:val="008000"/>
                <w:vertAlign w:val="superscript"/>
              </w:rPr>
              <w:t>(4)</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was effected pursuant to a 10b5-1 trading plan.</w:t>
      </w:r>
    </w:p>
    <w:p>
      <w:pPr>
        <w:spacing w:after="0" w:line="5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weighted-average price. The shares were sold in multiple transactions ranging from $17.00 to $17.03, inclusive. The Reporting Person undertakes to provide the Issuer, any securityholder of the Issuer, or the Staff of the Securities and Exchange Commission, upon request, full information regarding the number of shares sold at each separate price within the range set forth in these footnotes.</w:t>
      </w:r>
    </w:p>
    <w:p>
      <w:pPr>
        <w:spacing w:after="0" w:line="2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weighted-average price. The shares were sold in multiple transactions ranging from $18.00 to $18.37, inclusive. The Reporting Person undertakes to provide the Issuer, any securityholder of the Issuer, or the Staff of the Securities and Exchange Commission, upon request, full information regarding the number of shares sold at each separate price within the range set forth in these footnotes.</w:t>
      </w:r>
    </w:p>
    <w:p>
      <w:pPr>
        <w:spacing w:after="0" w:line="20" w:lineRule="exact"/>
        <w:rPr>
          <w:rFonts w:ascii="Times New Roman" w:cs="Times New Roman" w:eastAsia="Times New Roman" w:hAnsi="Times New Roman"/>
          <w:sz w:val="13"/>
          <w:szCs w:val="13"/>
          <w:color w:val="008000"/>
        </w:rPr>
      </w:pPr>
    </w:p>
    <w:p>
      <w:pPr>
        <w:ind w:left="40" w:right="3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180,329 shares issuable on the settlement of restricted stock units granted to the Reporting Person. Each restricted stock unit represents a contingent right to receive one share of the Issuer's common stock.</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Michael Pisetsky,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61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144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in-Fact for Anshul</w:t>
      </w:r>
      <w:r>
        <w:rPr>
          <w:sz w:val="20"/>
          <w:szCs w:val="20"/>
          <w:color w:val="auto"/>
        </w:rPr>
        <w:tab/>
      </w:r>
      <w:r>
        <w:rPr>
          <w:rFonts w:ascii="Times New Roman" w:cs="Times New Roman" w:eastAsia="Times New Roman" w:hAnsi="Times New Roman"/>
          <w:sz w:val="17"/>
          <w:szCs w:val="17"/>
          <w:color w:val="0000FF"/>
        </w:rPr>
        <w:t>05/09/2025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8128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81280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-12700</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Maheshwari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435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4356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00"/>
          </w:cols>
          <w:pgMar w:left="460" w:top="219"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207" w:lineRule="exact"/>
        <w:rPr>
          <w:sz w:val="20"/>
          <w:szCs w:val="20"/>
          <w:color w:val="auto"/>
        </w:rPr>
      </w:pPr>
    </w:p>
    <w:p>
      <w:pPr>
        <w:ind w:right="2099"/>
        <w:spacing w:after="0" w:line="290"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LAURA A. FRANCIS, MICHAEL A. PISETSKY, MATTHEW B. HEMINGTON and KRIS TAMASHIRO, signing individually, the undersigned's true and lawful attorneys-in-fact and agents to:</w:t>
      </w:r>
    </w:p>
    <w:p>
      <w:pPr>
        <w:spacing w:after="0" w:line="69" w:lineRule="exact"/>
        <w:rPr>
          <w:sz w:val="20"/>
          <w:szCs w:val="20"/>
          <w:color w:val="auto"/>
        </w:rPr>
      </w:pPr>
    </w:p>
    <w:p>
      <w:pPr>
        <w:ind w:right="1359" w:firstLine="7"/>
        <w:spacing w:after="0" w:line="273" w:lineRule="auto"/>
        <w:tabs>
          <w:tab w:leader="none" w:pos="83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director or beneficial owner of more than 10% of a registered class of securities of SI-BONE, INC. (the "Company"), Forms 3, 4 and 5 (including any amendments thereto) in accordance with Section 16(a) of the Securities Exchange Act of 1934, as amended (the "Exchange Act") and the rules thereunder and a Form ID, Uniform Application for Access Codes to File on EDGAR;</w:t>
      </w:r>
    </w:p>
    <w:p>
      <w:pPr>
        <w:spacing w:after="0" w:line="84" w:lineRule="exact"/>
        <w:rPr>
          <w:rFonts w:ascii="Courier New" w:cs="Courier New" w:eastAsia="Courier New" w:hAnsi="Courier New"/>
          <w:sz w:val="17"/>
          <w:szCs w:val="17"/>
          <w:color w:val="auto"/>
        </w:rPr>
      </w:pPr>
    </w:p>
    <w:p>
      <w:pPr>
        <w:ind w:right="1579" w:firstLine="7"/>
        <w:spacing w:after="0" w:line="280" w:lineRule="auto"/>
        <w:tabs>
          <w:tab w:leader="none" w:pos="83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that may be necessary or desirable to execute such Forms 3, 4 or 5 or Form ID (including any amendments thereto) and timely file such forms with the United States Securities and Exchange Commission and any stock exchange or similar authority; and</w:t>
      </w:r>
    </w:p>
    <w:p>
      <w:pPr>
        <w:spacing w:after="0" w:line="75" w:lineRule="exact"/>
        <w:rPr>
          <w:rFonts w:ascii="Courier New" w:cs="Courier New" w:eastAsia="Courier New" w:hAnsi="Courier New"/>
          <w:sz w:val="17"/>
          <w:szCs w:val="17"/>
          <w:color w:val="auto"/>
        </w:rPr>
      </w:pPr>
    </w:p>
    <w:p>
      <w:pPr>
        <w:ind w:right="1679" w:firstLine="7"/>
        <w:spacing w:after="0" w:line="269" w:lineRule="auto"/>
        <w:tabs>
          <w:tab w:leader="none" w:pos="83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nature whatsoever in connection with the foregoing which,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88" w:lineRule="exact"/>
        <w:rPr>
          <w:sz w:val="20"/>
          <w:szCs w:val="20"/>
          <w:color w:val="auto"/>
        </w:rPr>
      </w:pPr>
    </w:p>
    <w:p>
      <w:pPr>
        <w:ind w:right="1679"/>
        <w:spacing w:after="0" w:line="260"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 -in-fact's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95"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7"/>
          <w:szCs w:val="17"/>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attorneys-in-fact or (c) as to any attorney-in-fact individually, until such attorney-in-fact is no longer employed by the Company or Cooley LLP.</w:t>
      </w:r>
    </w:p>
    <w:p>
      <w:pPr>
        <w:spacing w:after="0" w:line="88" w:lineRule="exact"/>
        <w:rPr>
          <w:sz w:val="20"/>
          <w:szCs w:val="20"/>
          <w:color w:val="auto"/>
        </w:rPr>
      </w:pPr>
    </w:p>
    <w:p>
      <w:pPr>
        <w:ind w:right="2199"/>
        <w:spacing w:after="0" w:line="373"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April 19, 2021.</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Anshul Maheshwari</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Anshul Maheshwari</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53089" TargetMode="External"/><Relationship Id="rId14"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2025-05-09T18:02:37Z</dcterms:created>
  <dcterms:modified xsi:type="dcterms:W3CDTF">2025-05-09T18:02:37Z</dcterms:modified>
</cp:coreProperties>
</file>