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RECUPERO ANTHONY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01/06/2022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5"/>
        <w:spacing w:after="0"/>
        <w:rPr>
          <w:sz w:val="20"/>
          <w:szCs w:val="20"/>
          <w:color w:val="auto"/>
        </w:rPr>
      </w:pPr>
      <w:r>
        <w:rPr>
          <w:rFonts w:ascii="Arial" w:cs="Arial" w:eastAsia="Arial" w:hAnsi="Arial"/>
          <w:sz w:val="17"/>
          <w:szCs w:val="17"/>
          <w:color w:val="0000FF"/>
        </w:rPr>
        <w:t>President, Commercial Ops</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01/06/2022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69,670</w:t>
            </w:r>
            <w:r>
              <w:rPr>
                <w:rFonts w:ascii="Arial" w:cs="Arial" w:eastAsia="Arial" w:hAnsi="Arial"/>
                <w:sz w:val="22"/>
                <w:szCs w:val="22"/>
                <w:color w:val="008000"/>
                <w:w w:val="85"/>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184,109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shares issuable on the settlement of restricted stock units granted to the Reporting Person. Each restricted stock unit represents a contingent right to receive one share of the Issuer's common stock. The shares subject to the restricted stock unit will vest over four years beginning on January 1, 2022, and will be released in quarterly installments commencing on May 15, 2022, subject to the Reporting Person's continued service through each relevant vesting date.</w:t>
      </w:r>
    </w:p>
    <w:p>
      <w:pPr>
        <w:spacing w:after="0" w:line="25" w:lineRule="exact"/>
        <w:rPr>
          <w:rFonts w:ascii="Arial" w:cs="Arial" w:eastAsia="Arial" w:hAnsi="Arial"/>
          <w:sz w:val="13"/>
          <w:szCs w:val="13"/>
          <w:color w:val="008000"/>
        </w:rPr>
      </w:pPr>
    </w:p>
    <w:p>
      <w:pPr>
        <w:ind w:left="40" w:right="5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153,568 shares issuable on settlement of restricted stock units granted to the Reporting Person. Each restricted stock unit represents a contingent right to receive one share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Anthony</w:t>
      </w:r>
      <w:r>
        <w:rPr>
          <w:sz w:val="20"/>
          <w:szCs w:val="20"/>
          <w:color w:val="auto"/>
        </w:rPr>
        <w:tab/>
      </w:r>
      <w:r>
        <w:rPr>
          <w:rFonts w:ascii="Arial" w:cs="Arial" w:eastAsia="Arial" w:hAnsi="Arial"/>
          <w:sz w:val="15"/>
          <w:szCs w:val="15"/>
          <w:color w:val="0000FF"/>
        </w:rPr>
        <w:t>01/10/2022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2022-01-10T14:05:34Z</dcterms:created>
  <dcterms:modified xsi:type="dcterms:W3CDTF">2022-01-10T14:05:34Z</dcterms:modified>
</cp:coreProperties>
</file>