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DUNN JEFFREY W</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180" w:type="dxa"/>
            <w:vAlign w:val="bottom"/>
            <w:gridSpan w:val="5"/>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 xml:space="preserve">SI-BONE,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SIBN</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760" w:type="dxa"/>
            <w:vAlign w:val="bottom"/>
          </w:tcPr>
          <w:p>
            <w:pPr>
              <w:spacing w:after="0"/>
              <w:rPr>
                <w:sz w:val="9"/>
                <w:szCs w:val="9"/>
                <w:color w:val="auto"/>
              </w:rPr>
            </w:pPr>
          </w:p>
        </w:tc>
        <w:tc>
          <w:tcPr>
            <w:tcW w:w="46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560" w:type="dxa"/>
            <w:vAlign w:val="bottom"/>
            <w:tcBorders>
              <w:bottom w:val="single" w:sz="8" w:color="0000EE"/>
            </w:tcBorders>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840" w:type="dxa"/>
            <w:vAlign w:val="bottom"/>
            <w:tcBorders>
              <w:top w:val="single" w:sz="8" w:color="0000EE"/>
            </w:tcBorders>
          </w:tcPr>
          <w:p>
            <w:pPr>
              <w:spacing w:after="0"/>
              <w:rPr>
                <w:sz w:val="8"/>
                <w:szCs w:val="8"/>
                <w:color w:val="auto"/>
              </w:rPr>
            </w:pPr>
          </w:p>
        </w:tc>
        <w:tc>
          <w:tcPr>
            <w:tcW w:w="320" w:type="dxa"/>
            <w:vAlign w:val="bottom"/>
            <w:tcBorders>
              <w:top w:val="single" w:sz="8" w:color="0000EE"/>
            </w:tcBorders>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50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940" w:type="dxa"/>
            <w:vAlign w:val="bottom"/>
            <w:gridSpan w:val="6"/>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 SI-BONE, INC.</w:t>
            </w: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4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10/17/2022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4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471 EL CAMINO REAL, SUITE 101</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6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560" w:type="dxa"/>
            <w:vAlign w:val="bottom"/>
            <w:tcBorders>
              <w:bottom w:val="single" w:sz="8" w:color="2C2C2C"/>
            </w:tcBorders>
          </w:tcPr>
          <w:p>
            <w:pPr>
              <w:spacing w:after="0"/>
              <w:rPr>
                <w:sz w:val="21"/>
                <w:szCs w:val="21"/>
                <w:color w:val="auto"/>
              </w:rPr>
            </w:pPr>
          </w:p>
        </w:tc>
        <w:tc>
          <w:tcPr>
            <w:tcW w:w="100" w:type="dxa"/>
            <w:vAlign w:val="bottom"/>
            <w:tcBorders>
              <w:bottom w:val="single" w:sz="8" w:color="2C2C2C"/>
            </w:tcBorders>
          </w:tcPr>
          <w:p>
            <w:pPr>
              <w:spacing w:after="0"/>
              <w:rPr>
                <w:sz w:val="21"/>
                <w:szCs w:val="21"/>
                <w:color w:val="auto"/>
              </w:rPr>
            </w:pPr>
          </w:p>
        </w:tc>
        <w:tc>
          <w:tcPr>
            <w:tcW w:w="82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460" w:type="dxa"/>
            <w:vAlign w:val="bottom"/>
            <w:tcBorders>
              <w:bottom w:val="single" w:sz="8" w:color="2C2C2C"/>
            </w:tcBorders>
          </w:tcPr>
          <w:p>
            <w:pPr>
              <w:spacing w:after="0"/>
              <w:rPr>
                <w:sz w:val="21"/>
                <w:szCs w:val="21"/>
                <w:color w:val="auto"/>
              </w:rPr>
            </w:pPr>
          </w:p>
        </w:tc>
        <w:tc>
          <w:tcPr>
            <w:tcW w:w="34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80" w:type="dxa"/>
            <w:vAlign w:val="bottom"/>
            <w:tcBorders>
              <w:bottom w:val="single" w:sz="8" w:color="2C2C2C"/>
            </w:tcBorders>
          </w:tcPr>
          <w:p>
            <w:pPr>
              <w:spacing w:after="0"/>
              <w:rPr>
                <w:sz w:val="21"/>
                <w:szCs w:val="21"/>
                <w:color w:val="auto"/>
              </w:rPr>
            </w:pPr>
          </w:p>
        </w:tc>
        <w:tc>
          <w:tcPr>
            <w:tcW w:w="200" w:type="dxa"/>
            <w:vAlign w:val="bottom"/>
            <w:tcBorders>
              <w:bottom w:val="single" w:sz="8" w:color="2C2C2C"/>
            </w:tcBorders>
          </w:tcPr>
          <w:p>
            <w:pPr>
              <w:spacing w:after="0"/>
              <w:rPr>
                <w:sz w:val="21"/>
                <w:szCs w:val="21"/>
                <w:color w:val="auto"/>
              </w:rPr>
            </w:pPr>
          </w:p>
        </w:tc>
        <w:tc>
          <w:tcPr>
            <w:tcW w:w="440" w:type="dxa"/>
            <w:vAlign w:val="bottom"/>
            <w:tcBorders>
              <w:bottom w:val="single" w:sz="8" w:color="2C2C2C"/>
            </w:tcBorders>
          </w:tcPr>
          <w:p>
            <w:pPr>
              <w:spacing w:after="0"/>
              <w:rPr>
                <w:sz w:val="21"/>
                <w:szCs w:val="21"/>
                <w:color w:val="auto"/>
              </w:rPr>
            </w:pPr>
          </w:p>
        </w:tc>
        <w:tc>
          <w:tcPr>
            <w:tcW w:w="760" w:type="dxa"/>
            <w:vAlign w:val="bottom"/>
            <w:tcBorders>
              <w:bottom w:val="single" w:sz="8" w:color="2C2C2C"/>
            </w:tcBorders>
          </w:tcPr>
          <w:p>
            <w:pPr>
              <w:spacing w:after="0"/>
              <w:rPr>
                <w:sz w:val="21"/>
                <w:szCs w:val="21"/>
                <w:color w:val="auto"/>
              </w:rPr>
            </w:pPr>
          </w:p>
        </w:tc>
        <w:tc>
          <w:tcPr>
            <w:tcW w:w="920" w:type="dxa"/>
            <w:vAlign w:val="bottom"/>
            <w:tcBorders>
              <w:bottom w:val="single" w:sz="8" w:color="2C2C2C"/>
            </w:tcBorders>
          </w:tcPr>
          <w:p>
            <w:pPr>
              <w:spacing w:after="0"/>
              <w:rPr>
                <w:sz w:val="21"/>
                <w:szCs w:val="21"/>
                <w:color w:val="auto"/>
              </w:rPr>
            </w:pPr>
          </w:p>
        </w:tc>
        <w:tc>
          <w:tcPr>
            <w:tcW w:w="700" w:type="dxa"/>
            <w:vAlign w:val="bottom"/>
            <w:tcBorders>
              <w:bottom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0" w:type="dxa"/>
            <w:vAlign w:val="bottom"/>
            <w:gridSpan w:val="7"/>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13"/>
                <w:szCs w:val="13"/>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4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140" w:type="dxa"/>
            <w:vAlign w:val="bottom"/>
            <w:gridSpan w:val="7"/>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95050</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140" w:type="dxa"/>
            <w:vAlign w:val="bottom"/>
            <w:gridSpan w:val="7"/>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84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line="175" w:lineRule="exact"/>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84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94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9A9A9A"/>
            </w:tcBorders>
          </w:tcPr>
          <w:p>
            <w:pPr>
              <w:spacing w:after="0"/>
              <w:rPr>
                <w:sz w:val="2"/>
                <w:szCs w:val="2"/>
                <w:color w:val="auto"/>
              </w:rPr>
            </w:pPr>
          </w:p>
        </w:tc>
        <w:tc>
          <w:tcPr>
            <w:tcW w:w="1160" w:type="dxa"/>
            <w:vAlign w:val="bottom"/>
            <w:tcBorders>
              <w:bottom w:val="single" w:sz="8" w:color="9A9A9A"/>
            </w:tcBorders>
            <w:gridSpan w:val="2"/>
          </w:tcPr>
          <w:p>
            <w:pPr>
              <w:spacing w:after="0"/>
              <w:rPr>
                <w:sz w:val="2"/>
                <w:szCs w:val="2"/>
                <w:color w:val="auto"/>
              </w:rPr>
            </w:pPr>
          </w:p>
        </w:tc>
        <w:tc>
          <w:tcPr>
            <w:tcW w:w="500" w:type="dxa"/>
            <w:vAlign w:val="bottom"/>
            <w:tcBorders>
              <w:bottom w:val="single" w:sz="8" w:color="9A9A9A"/>
            </w:tcBorders>
          </w:tcPr>
          <w:p>
            <w:pPr>
              <w:spacing w:after="0"/>
              <w:rPr>
                <w:sz w:val="2"/>
                <w:szCs w:val="2"/>
                <w:color w:val="auto"/>
              </w:rPr>
            </w:pPr>
          </w:p>
        </w:tc>
        <w:tc>
          <w:tcPr>
            <w:tcW w:w="1340" w:type="dxa"/>
            <w:vAlign w:val="bottom"/>
            <w:tcBorders>
              <w:bottom w:val="single" w:sz="8" w:color="9A9A9A"/>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9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3"/>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86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260" w:type="dxa"/>
            <w:vAlign w:val="bottom"/>
            <w:tcBorders>
              <w:bottom w:val="single" w:sz="8" w:color="2C2C2C"/>
            </w:tcBorders>
            <w:gridSpan w:val="3"/>
          </w:tcPr>
          <w:p>
            <w:pPr>
              <w:spacing w:after="0"/>
              <w:rPr>
                <w:sz w:val="10"/>
                <w:szCs w:val="10"/>
                <w:color w:val="auto"/>
              </w:rPr>
            </w:pPr>
          </w:p>
        </w:tc>
        <w:tc>
          <w:tcPr>
            <w:tcW w:w="2480" w:type="dxa"/>
            <w:vAlign w:val="bottom"/>
            <w:tcBorders>
              <w:bottom w:val="single" w:sz="8" w:color="2C2C2C"/>
            </w:tcBorders>
            <w:gridSpan w:val="5"/>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7420" w:type="dxa"/>
            <w:vAlign w:val="bottom"/>
            <w:tcBorders>
              <w:top w:val="single" w:sz="8" w:color="2C2C2C"/>
            </w:tcBorders>
            <w:gridSpan w:val="18"/>
          </w:tcPr>
          <w:p>
            <w:pPr>
              <w:ind w:left="2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3"/>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5"/>
          </w:tcPr>
          <w:p>
            <w:pPr>
              <w:ind w:left="70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760" w:type="dxa"/>
            <w:vAlign w:val="bottom"/>
            <w:gridSpan w:val="5"/>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6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320" w:type="dxa"/>
            <w:vAlign w:val="bottom"/>
          </w:tcPr>
          <w:p>
            <w:pPr>
              <w:spacing w:after="0"/>
              <w:rPr>
                <w:sz w:val="8"/>
                <w:szCs w:val="8"/>
                <w:color w:val="auto"/>
              </w:rPr>
            </w:pPr>
          </w:p>
        </w:tc>
        <w:tc>
          <w:tcPr>
            <w:tcW w:w="5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5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5"/>
          </w:tcPr>
          <w:p>
            <w:pPr>
              <w:ind w:left="800"/>
              <w:spacing w:after="0"/>
              <w:rPr>
                <w:sz w:val="20"/>
                <w:szCs w:val="20"/>
                <w:color w:val="auto"/>
              </w:rPr>
            </w:pPr>
            <w:r>
              <w:rPr>
                <w:rFonts w:ascii="Times New Roman" w:cs="Times New Roman" w:eastAsia="Times New Roman" w:hAnsi="Times New Roman"/>
                <w:sz w:val="17"/>
                <w:szCs w:val="17"/>
                <w:color w:val="0000FF"/>
              </w:rPr>
              <w:t>10/17/2022</w:t>
            </w:r>
          </w:p>
        </w:tc>
        <w:tc>
          <w:tcPr>
            <w:tcW w:w="4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2,114</w:t>
            </w:r>
          </w:p>
        </w:tc>
        <w:tc>
          <w:tcPr>
            <w:tcW w:w="4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4"/>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18.3406</w:t>
            </w:r>
          </w:p>
        </w:tc>
        <w:tc>
          <w:tcPr>
            <w:tcW w:w="120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7"/>
                <w:szCs w:val="17"/>
                <w:color w:val="0000FF"/>
              </w:rPr>
              <w:t>113,842</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109,531</w:t>
            </w:r>
            <w:r>
              <w:rPr>
                <w:rFonts w:ascii="Times New Roman" w:cs="Times New Roman" w:eastAsia="Times New Roman" w:hAnsi="Times New Roman"/>
                <w:sz w:val="22"/>
                <w:szCs w:val="22"/>
                <w:color w:val="008000"/>
                <w:vertAlign w:val="superscript"/>
              </w:rPr>
              <w:t>(3)</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84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3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20" w:type="dxa"/>
            <w:vAlign w:val="bottom"/>
            <w:tcBorders>
              <w:bottom w:val="single" w:sz="8" w:color="2C2C2C"/>
            </w:tcBorders>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gridSpan w:val="2"/>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58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4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ind w:left="40" w:right="5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111,700 shares issuable on settlement of restricted stock units granted to the Reporting Person. Each restricted stock unit represents a contingent right to receive one share of the Issuer's common stock.</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the transfer of shares from the Reporting Person to The Jeffrey W. Dunn Living Trust Dated May 17, 2012.</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by The Jeffrey W. Dunn Living Trust Dated May 17, 2012.</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A. Pisetsky,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40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40765" cy="8255"/>
                    </a:xfrm>
                    <a:prstGeom prst="rect">
                      <a:avLst/>
                    </a:prstGeom>
                    <a:noFill/>
                  </pic:spPr>
                </pic:pic>
              </a:graphicData>
            </a:graphic>
          </wp:anchor>
        </w:drawing>
      </w:r>
    </w:p>
    <w:p>
      <w:pPr>
        <w:spacing w:after="0" w:line="11" w:lineRule="exact"/>
        <w:rPr>
          <w:sz w:val="20"/>
          <w:szCs w:val="20"/>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Jeffrey</w:t>
        <w:tab/>
        <w:t>10/18/2022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93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93065" cy="8255"/>
                    </a:xfrm>
                    <a:prstGeom prst="rect">
                      <a:avLst/>
                    </a:prstGeom>
                    <a:noFill/>
                  </pic:spPr>
                </pic:pic>
              </a:graphicData>
            </a:graphic>
          </wp:anchor>
        </w:drawing>
      </w:r>
    </w:p>
    <w:p>
      <w:pPr>
        <w:spacing w:after="0" w:line="40"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035986"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2022-10-18T20:15:00Z</dcterms:created>
  <dcterms:modified xsi:type="dcterms:W3CDTF">2022-10-18T20:15:00Z</dcterms:modified>
</cp:coreProperties>
</file>