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FRANCIS LAURA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SI-BONE,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471 EL CAMINO REAL,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SI-BONE, Inc.</w:t>
              </w:r>
            </w:hyperlink>
            <w:r>
              <w:rPr/>
              <w:t xml:space="preserve"> [ </w:t>
            </w:r>
            <w:r>
              <w:rPr>
                <w:rFonts w:ascii="Times;serif" w:hAnsi="Times;serif"/>
                <w:color w:val="0000FF"/>
                <w:sz w:val="24"/>
                <w:shd w:fill="FFFFFF" w:val="clear"/>
              </w:rPr>
              <w:t>SIBN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9"/>
        <w:gridCol w:w="914"/>
        <w:gridCol w:w="783"/>
        <w:gridCol w:w="607"/>
        <w:gridCol w:w="346"/>
        <w:gridCol w:w="833"/>
        <w:gridCol w:w="441"/>
        <w:gridCol w:w="982"/>
        <w:gridCol w:w="1179"/>
        <w:gridCol w:w="98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11/11/2025</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5,411</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17.0591</w:t>
            </w:r>
            <w:r>
              <w:rPr>
                <w:rFonts w:ascii="Times;serif" w:hAnsi="Times;serif"/>
                <w:color w:val="008000"/>
                <w:position w:val="7"/>
                <w:sz w:val="16"/>
                <w:sz w:val="20"/>
                <w:shd w:fill="FFFFFF" w:val="clear"/>
              </w:rPr>
              <w:t>(2)</w:t>
            </w:r>
            <w:r>
              <w:rPr/>
              <w:t xml:space="preserve"> </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356,730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r>
              <w:rPr/>
              <w:t xml:space="preserve"> </w:t>
            </w:r>
          </w:p>
        </w:tc>
      </w:tr>
      <w:tr>
        <w:trPr/>
        <w:tc>
          <w:tcPr>
            <w:tcW w:w="22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419,704</w:t>
            </w:r>
            <w:r>
              <w:rPr>
                <w:rFonts w:ascii="Times;serif" w:hAnsi="Times;serif"/>
                <w:color w:val="008000"/>
                <w:position w:val="7"/>
                <w:sz w:val="16"/>
                <w:sz w:val="20"/>
                <w:shd w:fill="FFFFFF" w:val="clear"/>
              </w:rPr>
              <w:t>(4)</w:t>
            </w:r>
            <w:r>
              <w:rPr/>
              <w:t xml:space="preserve"> </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a 10b5-1 trading plan dated December 13th,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ranging from $17.00 to $17.24,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David &amp; Laura Joint Rev Tr.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396,297 shares issuable on the settlement of restricted stock units granted to the Reporting Person. Each restricted stock unit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A. Pisetsky, Attorney-in-Fact for Laura A. Francis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18802" TargetMode="External"/><Relationship Id="rId5" Type="http://schemas.openxmlformats.org/officeDocument/2006/relationships/hyperlink" Target="http://www.sec.gov/cgi-bin/browse-edgar?action=getcompany&amp;CIK=000145983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3817</Characters>
  <CharactersWithSpaces>4461</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