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DUNN JEFFREY 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SI-BONE,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471 EL CAMINO REAL, SUITE 101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SANTA CLARA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95050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SI-BONE, Inc.</w:t>
              </w:r>
            </w:hyperlink>
            <w:r>
              <w:rPr/>
              <w:t xml:space="preserve"> [ </w:t>
            </w:r>
            <w:r>
              <w:rPr>
                <w:rFonts w:ascii="Times;serif" w:hAnsi="Times;serif"/>
                <w:color w:val="0000FF"/>
                <w:sz w:val="24"/>
                <w:shd w:fill="FFFFFF" w:val="clear"/>
              </w:rPr>
              <w:t>SIBN</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02/16/2024</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841"/>
        <w:gridCol w:w="451"/>
        <w:gridCol w:w="881"/>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02/16/2024</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1,372</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20.955</w:t>
            </w:r>
            <w:r>
              <w:rPr>
                <w:rFonts w:ascii="Times;serif" w:hAnsi="Times;serif"/>
                <w:color w:val="008000"/>
                <w:position w:val="7"/>
                <w:sz w:val="16"/>
                <w:sz w:val="20"/>
                <w:shd w:fill="FFFFFF" w:val="clear"/>
              </w:rPr>
              <w:t>(2)</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43,011</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02/16/2024</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1,700</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20.955</w:t>
            </w:r>
            <w:r>
              <w:rPr>
                <w:rFonts w:ascii="Times;serif" w:hAnsi="Times;serif"/>
                <w:color w:val="008000"/>
                <w:position w:val="7"/>
                <w:sz w:val="16"/>
                <w:sz w:val="20"/>
                <w:shd w:fill="FFFFFF" w:val="clear"/>
              </w:rPr>
              <w:t>(2)</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41,311</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02/16/2024</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1,088</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20.955</w:t>
            </w:r>
            <w:r>
              <w:rPr>
                <w:rFonts w:ascii="Times;serif" w:hAnsi="Times;serif"/>
                <w:color w:val="008000"/>
                <w:position w:val="7"/>
                <w:sz w:val="16"/>
                <w:sz w:val="20"/>
                <w:shd w:fill="FFFFFF" w:val="clear"/>
              </w:rPr>
              <w:t>(2)</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40,223</w:t>
            </w:r>
            <w:r>
              <w:rPr>
                <w:rFonts w:ascii="Times;serif" w:hAnsi="Times;serif"/>
                <w:color w:val="008000"/>
                <w:position w:val="7"/>
                <w:sz w:val="16"/>
                <w:sz w:val="20"/>
                <w:shd w:fill="FFFFFF" w:val="clear"/>
              </w:rPr>
              <w:t>(3)</w:t>
            </w:r>
            <w:r>
              <w:rPr/>
              <w:t xml:space="preserve"> </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83,885</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(4)</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transaction was executed in multiple trades at prices ranging from $20.52 USD to $21.52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23,909 shares issuable on the settlement of restricted stock units granted to the Reporting Person. Each restricted stock unit represents a contingent right to receive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Shares held by The Jeffrey W. Dunn Living Trust Dated May 17, 2012.</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A. Pisetsky, Attorney-in-Fact for Jeffrey W. Dunn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02/21/2024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035986" TargetMode="External"/><Relationship Id="rId4" Type="http://schemas.openxmlformats.org/officeDocument/2006/relationships/hyperlink" Target="http://www.sec.gov/cgi-bin/browse-edgar?action=getcompany&amp;CIK=0001459839"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765</Words>
  <Characters>4112</Characters>
  <CharactersWithSpaces>4799</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