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Pisetsky Michael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GC &amp; Chief Compliance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04/16/2021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Arial" w:cs="Arial" w:eastAsia="Arial" w:hAnsi="Arial"/>
                <w:sz w:val="17"/>
                <w:szCs w:val="17"/>
                <w:color w:val="0000FF"/>
              </w:rPr>
              <w:t>243</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33.6498</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9"/>
              </w:rPr>
              <w:t>75,316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04/19/2021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w w:val="99"/>
              </w:rPr>
              <w:t>4,112</w:t>
            </w:r>
            <w:r>
              <w:rPr>
                <w:rFonts w:ascii="Arial" w:cs="Arial" w:eastAsia="Arial" w:hAnsi="Arial"/>
                <w:sz w:val="22"/>
                <w:szCs w:val="22"/>
                <w:color w:val="008000"/>
                <w:w w:val="99"/>
                <w:vertAlign w:val="superscript"/>
              </w:rPr>
              <w:t>(2)</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gridSpan w:val="3"/>
          </w:tcPr>
          <w:p>
            <w:pPr>
              <w:jc w:val="center"/>
              <w:ind w:righ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40"/>
              <w:spacing w:after="0"/>
              <w:rPr>
                <w:sz w:val="20"/>
                <w:szCs w:val="20"/>
                <w:color w:val="auto"/>
              </w:rPr>
            </w:pPr>
            <w:r>
              <w:rPr>
                <w:rFonts w:ascii="Arial" w:cs="Arial" w:eastAsia="Arial" w:hAnsi="Arial"/>
                <w:sz w:val="17"/>
                <w:szCs w:val="17"/>
                <w:color w:val="0000FF"/>
                <w:w w:val="82"/>
              </w:rPr>
              <w:t>79,428</w:t>
            </w:r>
            <w:r>
              <w:rPr>
                <w:rFonts w:ascii="Arial" w:cs="Arial" w:eastAsia="Arial" w:hAnsi="Arial"/>
                <w:sz w:val="22"/>
                <w:szCs w:val="22"/>
                <w:color w:val="008000"/>
                <w:w w:val="82"/>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and will be released in quarterly installments commencing on May 15, 2021, subject to the Reporting Person's continued service through each relevant vesting date.</w:t>
      </w:r>
    </w:p>
    <w:p>
      <w:pPr>
        <w:spacing w:after="0" w:line="25" w:lineRule="exact"/>
        <w:rPr>
          <w:rFonts w:ascii="Arial" w:cs="Arial" w:eastAsia="Arial" w:hAnsi="Arial"/>
          <w:sz w:val="13"/>
          <w:szCs w:val="13"/>
          <w:color w:val="008000"/>
        </w:rPr>
      </w:pPr>
    </w:p>
    <w:p>
      <w:pPr>
        <w:ind w:left="40" w:right="6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61,258 shares issuable on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04/20/2021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2021-04-20T15:24:58Z</dcterms:created>
  <dcterms:modified xsi:type="dcterms:W3CDTF">2021-04-20T15:24:58Z</dcterms:modified>
</cp:coreProperties>
</file>