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SI-BONE, Inc.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471 El Camino Real, Suite 101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Santa Clara, California 95050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November 21, 2019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Via Email and Edgar</w:t>
      </w: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U.S. Securities and Exchange Commission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Division of Corporation Finance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100 F Street, N.E.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Mail Stop 3720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Attn:</w:t>
        <w:tab/>
        <w:t>Jeffrey Gabor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RE:</w:t>
        <w:tab/>
        <w:t>SI-BONE, Inc.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Registration Statement on Form S-3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File No. 333-234679</w:t>
      </w: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Ladies and Gentlemen: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7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SI-BONE, Inc. (the “</w:t>
      </w:r>
      <w:r>
        <w:rPr>
          <w:rFonts w:ascii="Arial" w:cs="Arial" w:eastAsia="Arial" w:hAnsi="Arial"/>
          <w:sz w:val="21"/>
          <w:szCs w:val="21"/>
          <w:b w:val="1"/>
          <w:bCs w:val="1"/>
          <w:i w:val="1"/>
          <w:iCs w:val="1"/>
          <w:color w:val="auto"/>
        </w:rPr>
        <w:t>Registrant</w:t>
      </w:r>
      <w:r>
        <w:rPr>
          <w:rFonts w:ascii="Arial" w:cs="Arial" w:eastAsia="Arial" w:hAnsi="Arial"/>
          <w:sz w:val="21"/>
          <w:szCs w:val="21"/>
          <w:color w:val="auto"/>
        </w:rPr>
        <w:t>”) hereby requests that the Securities and Exchange Commission (the “</w:t>
      </w:r>
      <w:r>
        <w:rPr>
          <w:rFonts w:ascii="Arial" w:cs="Arial" w:eastAsia="Arial" w:hAnsi="Arial"/>
          <w:sz w:val="21"/>
          <w:szCs w:val="21"/>
          <w:b w:val="1"/>
          <w:bCs w:val="1"/>
          <w:i w:val="1"/>
          <w:iCs w:val="1"/>
          <w:color w:val="auto"/>
        </w:rPr>
        <w:t>Commission</w:t>
      </w:r>
      <w:r>
        <w:rPr>
          <w:rFonts w:ascii="Arial" w:cs="Arial" w:eastAsia="Arial" w:hAnsi="Arial"/>
          <w:sz w:val="21"/>
          <w:szCs w:val="21"/>
          <w:color w:val="auto"/>
        </w:rPr>
        <w:t>”) take appropriate action to cause the above-referenced Registration Statement on Form S-3 to become effective on November 25, 2019, at 4:00 p.m., Eastern Time, or as soon thereafter as is practicable thereafter.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jc w:val="both"/>
        <w:ind w:right="20" w:firstLine="648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Once the Registration Statement has been declared effective, please orally confirm that event with Matthew Hemington of Cooley LLP, counsel to the Registrant, at (650) 843-5062, or in his absence, Brett White at (650) 843-5191.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p>
      <w:pPr>
        <w:jc w:val="center"/>
        <w:ind w:righ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Very truly yours,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SI-BONE, Inc.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tbl>
      <w:tblPr>
        <w:tblLayout w:type="fixed"/>
        <w:tblInd w:w="60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5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By:</w:t>
            </w:r>
          </w:p>
        </w:tc>
        <w:tc>
          <w:tcPr>
            <w:tcW w:w="438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/s/ Jeffrey W. Dunn</w:t>
            </w:r>
          </w:p>
        </w:tc>
      </w:tr>
      <w:tr>
        <w:trPr>
          <w:trHeight w:val="280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Name:</w:t>
            </w:r>
          </w:p>
        </w:tc>
        <w:tc>
          <w:tcPr>
            <w:tcW w:w="4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Jeffrey W. Dunn</w:t>
            </w:r>
          </w:p>
        </w:tc>
      </w:tr>
      <w:tr>
        <w:trPr>
          <w:trHeight w:val="297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Title:</w:t>
            </w:r>
          </w:p>
        </w:tc>
        <w:tc>
          <w:tcPr>
            <w:tcW w:w="4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President and Chief Executive Officer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0" w:right="7580" w:hanging="585"/>
        <w:spacing w:after="0" w:line="357" w:lineRule="auto"/>
        <w:tabs>
          <w:tab w:leader="none" w:pos="620" w:val="left"/>
        </w:tabs>
        <w:numPr>
          <w:ilvl w:val="0"/>
          <w:numId w:val="1"/>
        </w:numPr>
        <w:rPr>
          <w:rFonts w:ascii="Arial" w:cs="Arial" w:eastAsia="Arial" w:hAnsi="Arial"/>
          <w:sz w:val="19"/>
          <w:szCs w:val="19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Michael A. Pisetsky, SI-BONE, Inc. Matthew B. Hemington, Cooley LLP Brett D. White, Cooley LLP</w:t>
      </w:r>
    </w:p>
    <w:sectPr>
      <w:pgSz w:w="11900" w:h="16838" w:orient="portrait"/>
      <w:cols w:equalWidth="0" w:num="1">
        <w:col w:w="11420"/>
      </w:cols>
      <w:pgMar w:left="240" w:top="66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2019-12-26T23:04:52Z</dcterms:created>
  <dcterms:modified xsi:type="dcterms:W3CDTF">2019-12-26T23:04:52Z</dcterms:modified>
</cp:coreProperties>
</file>