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________)*</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825704109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pursuant to which this Schedule is filed:</w:t>
      </w:r>
    </w:p>
    <w:p>
      <w:pPr>
        <w:spacing w:after="0" w:line="238" w:lineRule="auto"/>
        <w:rPr>
          <w:sz w:val="20"/>
          <w:szCs w:val="20"/>
          <w:color w:val="auto"/>
        </w:rPr>
      </w:pPr>
      <w:r>
        <w:rPr>
          <w:rFonts w:ascii="Courier New" w:cs="Courier New" w:eastAsia="Courier New" w:hAnsi="Courier New"/>
          <w:sz w:val="18"/>
          <w:szCs w:val="18"/>
          <w:color w:val="auto"/>
        </w:rPr>
        <w:t>/X/ Rule 13d-1(b)</w:t>
      </w:r>
    </w:p>
    <w:p>
      <w:pPr>
        <w:ind w:left="420"/>
        <w:spacing w:after="0" w:line="238" w:lineRule="auto"/>
        <w:rPr>
          <w:sz w:val="20"/>
          <w:szCs w:val="20"/>
          <w:color w:val="auto"/>
        </w:rPr>
      </w:pPr>
      <w:r>
        <w:rPr>
          <w:rFonts w:ascii="Courier New" w:cs="Courier New" w:eastAsia="Courier New" w:hAnsi="Courier New"/>
          <w:sz w:val="18"/>
          <w:szCs w:val="18"/>
          <w:color w:val="auto"/>
        </w:rPr>
        <w:t>Rule 13d-1(c)</w:t>
      </w:r>
    </w:p>
    <w:p>
      <w:pPr>
        <w:spacing w:after="0" w:line="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13d-1(d)</w:t>
      </w:r>
    </w:p>
    <w:p>
      <w:pPr>
        <w:spacing w:after="0" w:line="169" w:lineRule="exact"/>
        <w:rPr>
          <w:sz w:val="24"/>
          <w:szCs w:val="24"/>
          <w:color w:val="auto"/>
        </w:rPr>
      </w:pPr>
    </w:p>
    <w:p>
      <w:pPr>
        <w:ind w:right="369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499"/>
        <w:spacing w:after="0" w:line="260"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2" w:lineRule="exact"/>
        <w:rPr>
          <w:sz w:val="24"/>
          <w:szCs w:val="24"/>
          <w:color w:val="auto"/>
        </w:rPr>
      </w:pPr>
    </w:p>
    <w:p>
      <w:pPr>
        <w:ind w:right="3599"/>
        <w:spacing w:after="0" w:line="257"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w:t>
      </w:r>
    </w:p>
    <w:p>
      <w:pPr>
        <w:ind w:right="3599"/>
        <w:spacing w:after="0" w:line="309" w:lineRule="auto"/>
        <w:rPr>
          <w:sz w:val="20"/>
          <w:szCs w:val="20"/>
          <w:color w:val="auto"/>
        </w:rPr>
      </w:pPr>
      <w:r>
        <w:rPr>
          <w:rFonts w:ascii="Courier New" w:cs="Courier New" w:eastAsia="Courier New" w:hAnsi="Courier New"/>
          <w:sz w:val="18"/>
          <w:szCs w:val="18"/>
          <w:color w:val="auto"/>
        </w:rPr>
        <w:t>required to respond unless the form displays a currently valid OMB control number.</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825704109</w:t>
      </w:r>
    </w:p>
    <w:p>
      <w:pPr>
        <w:spacing w:after="0" w:line="169" w:lineRule="exact"/>
        <w:rPr>
          <w:sz w:val="24"/>
          <w:szCs w:val="24"/>
          <w:color w:val="auto"/>
        </w:rPr>
      </w:pPr>
    </w:p>
    <w:p>
      <w:pPr>
        <w:ind w:right="6559" w:firstLine="8"/>
        <w:spacing w:after="0" w:line="402"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Champlain Investment Partners, LLC</w:t>
      </w:r>
    </w:p>
    <w:p>
      <w:pPr>
        <w:ind w:right="4119" w:firstLine="8"/>
        <w:spacing w:after="0" w:line="25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 ]</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w:t>
      </w:r>
    </w:p>
    <w:p>
      <w:pPr>
        <w:spacing w:after="0" w:line="201" w:lineRule="exact"/>
        <w:rPr>
          <w:rFonts w:ascii="Courier New" w:cs="Courier New" w:eastAsia="Courier New" w:hAnsi="Courier New"/>
          <w:sz w:val="18"/>
          <w:szCs w:val="18"/>
          <w:color w:val="auto"/>
        </w:rPr>
      </w:pPr>
    </w:p>
    <w:p>
      <w:pPr>
        <w:ind w:right="4239" w:firstLine="8"/>
        <w:spacing w:after="0" w:line="25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Vermont</w:t>
      </w:r>
    </w:p>
    <w:p>
      <w:pPr>
        <w:spacing w:after="0" w:line="169" w:lineRule="exact"/>
        <w:rPr>
          <w:sz w:val="24"/>
          <w:szCs w:val="24"/>
          <w:color w:val="auto"/>
        </w:rPr>
      </w:pPr>
    </w:p>
    <w:p>
      <w:pPr>
        <w:ind w:right="4559"/>
        <w:spacing w:after="0" w:line="346"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 w:lineRule="exact"/>
        <w:rPr>
          <w:sz w:val="24"/>
          <w:szCs w:val="24"/>
          <w:color w:val="auto"/>
        </w:rPr>
      </w:pPr>
    </w:p>
    <w:p>
      <w:pPr>
        <w:ind w:right="7919" w:firstLine="8"/>
        <w:spacing w:after="0" w:line="34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1330120</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right="7399" w:firstLine="8"/>
        <w:spacing w:after="0" w:line="34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1743355</w:t>
      </w:r>
    </w:p>
    <w:p>
      <w:pPr>
        <w:sectPr>
          <w:pgSz w:w="11900" w:h="16838" w:orient="portrait"/>
          <w:cols w:equalWidth="0" w:num="1">
            <w:col w:w="10139"/>
          </w:cols>
          <w:pgMar w:left="320" w:top="218" w:right="1440" w:bottom="0" w:gutter="0" w:footer="0" w:header="0"/>
        </w:sectPr>
      </w:pPr>
    </w:p>
    <w:bookmarkStart w:id="1" w:name="page2"/>
    <w:bookmarkEnd w:id="1"/>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right="4019" w:firstLine="8"/>
        <w:spacing w:after="0" w:line="257" w:lineRule="auto"/>
        <w:tabs>
          <w:tab w:leader="none" w:pos="52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1743355</w:t>
      </w:r>
    </w:p>
    <w:p>
      <w:pPr>
        <w:spacing w:after="0" w:line="169" w:lineRule="exact"/>
        <w:rPr>
          <w:rFonts w:ascii="Courier New" w:cs="Courier New" w:eastAsia="Courier New" w:hAnsi="Courier New"/>
          <w:sz w:val="18"/>
          <w:szCs w:val="18"/>
          <w:color w:val="auto"/>
        </w:rPr>
      </w:pPr>
    </w:p>
    <w:p>
      <w:pPr>
        <w:ind w:right="3499" w:firstLine="8"/>
        <w:spacing w:after="0" w:line="257" w:lineRule="auto"/>
        <w:tabs>
          <w:tab w:leader="none" w:pos="52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5.05%</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3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825704109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Name of Issuer:</w:t>
      </w:r>
    </w:p>
    <w:p>
      <w:pPr>
        <w:ind w:left="1700"/>
        <w:spacing w:after="0" w:line="238" w:lineRule="auto"/>
        <w:rPr>
          <w:sz w:val="20"/>
          <w:szCs w:val="20"/>
          <w:color w:val="auto"/>
        </w:rPr>
      </w:pPr>
      <w:r>
        <w:rPr>
          <w:rFonts w:ascii="Courier New" w:cs="Courier New" w:eastAsia="Courier New" w:hAnsi="Courier New"/>
          <w:sz w:val="18"/>
          <w:szCs w:val="18"/>
          <w:color w:val="auto"/>
        </w:rPr>
        <w:t>SI-BONE, Inc.</w:t>
      </w:r>
    </w:p>
    <w:p>
      <w:pPr>
        <w:ind w:left="1700" w:right="4019" w:hanging="1060"/>
        <w:spacing w:after="0" w:line="238" w:lineRule="auto"/>
        <w:tabs>
          <w:tab w:leader="none" w:pos="10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471 EL CAMINO REAL, SUITE 101</w:t>
      </w: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SANTA CLARA, CALIFORNIA 95050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Name of Person Filing:</w:t>
      </w:r>
    </w:p>
    <w:p>
      <w:pPr>
        <w:ind w:left="1700"/>
        <w:spacing w:after="0" w:line="238" w:lineRule="auto"/>
        <w:rPr>
          <w:sz w:val="20"/>
          <w:szCs w:val="20"/>
          <w:color w:val="auto"/>
        </w:rPr>
      </w:pPr>
      <w:r>
        <w:rPr>
          <w:rFonts w:ascii="Courier New" w:cs="Courier New" w:eastAsia="Courier New" w:hAnsi="Courier New"/>
          <w:sz w:val="18"/>
          <w:szCs w:val="18"/>
          <w:color w:val="auto"/>
        </w:rPr>
        <w:t>Champlain Investment Partners, LLC</w:t>
      </w:r>
    </w:p>
    <w:p>
      <w:pPr>
        <w:ind w:left="1060" w:hanging="420"/>
        <w:spacing w:after="0" w:line="238"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Residence:</w:t>
      </w:r>
    </w:p>
    <w:p>
      <w:pPr>
        <w:ind w:left="1700"/>
        <w:spacing w:after="0" w:line="238" w:lineRule="auto"/>
        <w:rPr>
          <w:sz w:val="20"/>
          <w:szCs w:val="20"/>
          <w:color w:val="auto"/>
        </w:rPr>
      </w:pPr>
      <w:r>
        <w:rPr>
          <w:rFonts w:ascii="Courier New" w:cs="Courier New" w:eastAsia="Courier New" w:hAnsi="Courier New"/>
          <w:sz w:val="18"/>
          <w:szCs w:val="18"/>
          <w:color w:val="auto"/>
        </w:rPr>
        <w:t>180 Battery St., Burlington, Vermont 05401</w:t>
      </w:r>
    </w:p>
    <w:p>
      <w:pPr>
        <w:spacing w:after="0" w:line="1" w:lineRule="exact"/>
        <w:rPr>
          <w:sz w:val="20"/>
          <w:szCs w:val="20"/>
          <w:color w:val="auto"/>
        </w:rPr>
      </w:pPr>
    </w:p>
    <w:p>
      <w:pPr>
        <w:ind w:left="1700" w:right="7699" w:hanging="1060"/>
        <w:spacing w:after="0" w:line="268" w:lineRule="auto"/>
        <w:tabs>
          <w:tab w:leader="none" w:pos="106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Vermont</w:t>
      </w:r>
    </w:p>
    <w:p>
      <w:pPr>
        <w:ind w:left="1700" w:right="6019" w:hanging="1060"/>
        <w:spacing w:after="0" w:line="268" w:lineRule="auto"/>
        <w:tabs>
          <w:tab w:leader="none" w:pos="106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w:t>
      </w:r>
    </w:p>
    <w:p>
      <w:pPr>
        <w:ind w:left="1060" w:hanging="420"/>
        <w:spacing w:after="0" w:line="238"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700"/>
        <w:spacing w:after="0"/>
        <w:rPr>
          <w:sz w:val="20"/>
          <w:szCs w:val="20"/>
          <w:color w:val="auto"/>
        </w:rPr>
      </w:pPr>
      <w:r>
        <w:rPr>
          <w:rFonts w:ascii="Courier New" w:cs="Courier New" w:eastAsia="Courier New" w:hAnsi="Courier New"/>
          <w:sz w:val="18"/>
          <w:szCs w:val="18"/>
          <w:color w:val="auto"/>
        </w:rPr>
        <w:t>825704109</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Broker or dealer registered under Section 15 of</w:t>
      </w:r>
    </w:p>
    <w:p>
      <w:pPr>
        <w:spacing w:after="0"/>
        <w:tabs>
          <w:tab w:leader="none" w:pos="940" w:val="left"/>
        </w:tabs>
        <w:rPr>
          <w:sz w:val="20"/>
          <w:szCs w:val="20"/>
          <w:color w:val="auto"/>
        </w:rPr>
      </w:pPr>
      <w:r>
        <w:rPr>
          <w:rFonts w:ascii="Courier New" w:cs="Courier New" w:eastAsia="Courier New" w:hAnsi="Courier New"/>
          <w:sz w:val="18"/>
          <w:szCs w:val="18"/>
          <w:color w:val="auto"/>
        </w:rPr>
        <w:t>the Act</w:t>
      </w:r>
      <w:r>
        <w:rPr>
          <w:sz w:val="20"/>
          <w:szCs w:val="20"/>
          <w:color w:val="auto"/>
        </w:rPr>
        <w:tab/>
      </w:r>
      <w:r>
        <w:rPr>
          <w:rFonts w:ascii="Courier New" w:cs="Courier New" w:eastAsia="Courier New" w:hAnsi="Courier New"/>
          <w:sz w:val="16"/>
          <w:szCs w:val="16"/>
          <w:color w:val="auto"/>
        </w:rPr>
        <w:t>(15 U.S.C. 78o).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ind w:right="4979"/>
        <w:spacing w:after="0" w:line="309"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Insurance company as defined in Section 3(a)(19)</w:t>
      </w:r>
    </w:p>
    <w:p>
      <w:pPr>
        <w:spacing w:after="0"/>
        <w:rPr>
          <w:sz w:val="20"/>
          <w:szCs w:val="20"/>
          <w:color w:val="auto"/>
        </w:rPr>
      </w:pPr>
      <w:r>
        <w:rPr>
          <w:rFonts w:ascii="Courier New" w:cs="Courier New" w:eastAsia="Courier New" w:hAnsi="Courier New"/>
          <w:sz w:val="18"/>
          <w:szCs w:val="18"/>
          <w:color w:val="auto"/>
        </w:rPr>
        <w:t>of the Act (15 U.S.C. 78c).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ind w:right="4859"/>
        <w:spacing w:after="0" w:line="273"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38" w:lineRule="auto"/>
        <w:rPr>
          <w:sz w:val="20"/>
          <w:szCs w:val="20"/>
          <w:color w:val="auto"/>
        </w:rPr>
      </w:pPr>
      <w:r>
        <w:rPr>
          <w:rFonts w:ascii="Courier New" w:cs="Courier New" w:eastAsia="Courier New" w:hAnsi="Courier New"/>
          <w:sz w:val="18"/>
          <w:szCs w:val="18"/>
          <w:color w:val="auto"/>
        </w:rPr>
        <w:t>An investment adviser in accordance with</w:t>
      </w:r>
    </w:p>
    <w:p>
      <w:pPr>
        <w:spacing w:after="0"/>
        <w:rPr>
          <w:sz w:val="20"/>
          <w:szCs w:val="20"/>
          <w:color w:val="auto"/>
        </w:rPr>
      </w:pPr>
      <w:r>
        <w:rPr>
          <w:rFonts w:ascii="Courier New" w:cs="Courier New" w:eastAsia="Courier New" w:hAnsi="Courier New"/>
          <w:sz w:val="18"/>
          <w:szCs w:val="18"/>
          <w:color w:val="auto"/>
        </w:rPr>
        <w:t>ss.240.13d-1(b)(1)(ii)(E);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An employee benefit plan or endowment fund in</w:t>
      </w:r>
    </w:p>
    <w:p>
      <w:pPr>
        <w:spacing w:after="0"/>
        <w:rPr>
          <w:sz w:val="20"/>
          <w:szCs w:val="20"/>
          <w:color w:val="auto"/>
        </w:rPr>
      </w:pPr>
      <w:r>
        <w:rPr>
          <w:rFonts w:ascii="Courier New" w:cs="Courier New" w:eastAsia="Courier New" w:hAnsi="Courier New"/>
          <w:sz w:val="18"/>
          <w:szCs w:val="18"/>
          <w:color w:val="auto"/>
        </w:rPr>
        <w:t>accordance with ss.240.13d-1(b)(1)(ii)(F);</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A parent holding company or control person in</w:t>
      </w:r>
    </w:p>
    <w:p>
      <w:pPr>
        <w:spacing w:after="0"/>
        <w:rPr>
          <w:sz w:val="20"/>
          <w:szCs w:val="20"/>
          <w:color w:val="auto"/>
        </w:rPr>
      </w:pPr>
      <w:r>
        <w:rPr>
          <w:rFonts w:ascii="Courier New" w:cs="Courier New" w:eastAsia="Courier New" w:hAnsi="Courier New"/>
          <w:sz w:val="18"/>
          <w:szCs w:val="18"/>
          <w:color w:val="auto"/>
        </w:rPr>
        <w:t>accordance with ss.240.13d-1(b)(1)(ii)(G);</w:t>
      </w:r>
    </w:p>
    <w:p>
      <w:pPr>
        <w:sectPr>
          <w:pgSz w:w="11900" w:h="16838"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ind w:right="4979"/>
        <w:spacing w:after="0" w:line="273"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jc w:val="both"/>
        <w:ind w:right="4859"/>
        <w:spacing w:after="0" w:line="261"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Group, in accordance with ss.240.13d-</w:t>
      </w:r>
    </w:p>
    <w:p>
      <w:pPr>
        <w:spacing w:after="0"/>
        <w:rPr>
          <w:sz w:val="20"/>
          <w:szCs w:val="20"/>
          <w:color w:val="auto"/>
        </w:rPr>
      </w:pPr>
      <w:r>
        <w:rPr>
          <w:rFonts w:ascii="Courier New" w:cs="Courier New" w:eastAsia="Courier New" w:hAnsi="Courier New"/>
          <w:sz w:val="18"/>
          <w:szCs w:val="18"/>
          <w:color w:val="auto"/>
        </w:rPr>
        <w:t>1(b)(1)(ii)(J).</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339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66" w:lineRule="exact"/>
        <w:rPr>
          <w:sz w:val="20"/>
          <w:szCs w:val="20"/>
          <w:color w:val="auto"/>
        </w:rPr>
      </w:pPr>
    </w:p>
    <w:p>
      <w:pPr>
        <w:ind w:left="1700" w:right="6339" w:hanging="1060"/>
        <w:spacing w:after="0" w:line="257" w:lineRule="auto"/>
        <w:tabs>
          <w:tab w:leader="none" w:pos="106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1743355</w:t>
      </w:r>
    </w:p>
    <w:p>
      <w:pPr>
        <w:ind w:left="1060" w:hanging="420"/>
        <w:spacing w:after="0" w:line="238"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5.05%</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169" w:lineRule="exact"/>
        <w:rPr>
          <w:sz w:val="20"/>
          <w:szCs w:val="20"/>
          <w:color w:val="auto"/>
        </w:rPr>
      </w:pPr>
    </w:p>
    <w:p>
      <w:pPr>
        <w:ind w:left="1700" w:right="4759" w:hanging="1060"/>
        <w:spacing w:after="0" w:line="257" w:lineRule="auto"/>
        <w:tabs>
          <w:tab w:leader="none" w:pos="117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1330120</w:t>
      </w:r>
    </w:p>
    <w:p>
      <w:pPr>
        <w:ind w:left="1160" w:hanging="520"/>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169" w:lineRule="exact"/>
        <w:rPr>
          <w:rFonts w:ascii="Courier New" w:cs="Courier New" w:eastAsia="Courier New" w:hAnsi="Courier New"/>
          <w:sz w:val="18"/>
          <w:szCs w:val="18"/>
          <w:color w:val="auto"/>
        </w:rPr>
      </w:pPr>
    </w:p>
    <w:p>
      <w:pPr>
        <w:ind w:left="1700" w:right="3279" w:hanging="1060"/>
        <w:spacing w:after="0" w:line="257" w:lineRule="auto"/>
        <w:tabs>
          <w:tab w:leader="none" w:pos="127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1743355</w:t>
      </w:r>
    </w:p>
    <w:p>
      <w:pPr>
        <w:ind w:left="1160" w:hanging="520"/>
        <w:spacing w:after="0" w:line="238"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w:t>
      </w:r>
    </w:p>
    <w:p>
      <w:pPr>
        <w:spacing w:after="0"/>
        <w:rPr>
          <w:sz w:val="20"/>
          <w:szCs w:val="20"/>
          <w:color w:val="auto"/>
        </w:rPr>
      </w:pPr>
      <w:r>
        <w:rPr>
          <w:rFonts w:ascii="Courier New" w:cs="Courier New" w:eastAsia="Courier New" w:hAnsi="Courier New"/>
          <w:sz w:val="18"/>
          <w:szCs w:val="18"/>
          <w:color w:val="auto"/>
        </w:rPr>
        <w:t>of</w:t>
      </w:r>
    </w:p>
    <w:p>
      <w:pPr>
        <w:spacing w:after="0" w:line="169" w:lineRule="exact"/>
        <w:rPr>
          <w:sz w:val="20"/>
          <w:szCs w:val="20"/>
          <w:color w:val="auto"/>
        </w:rPr>
      </w:pPr>
    </w:p>
    <w:p>
      <w:pPr>
        <w:ind w:right="4239"/>
        <w:spacing w:after="0" w:line="292"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ss.240.13d3(d)(1).</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81"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right="3399"/>
        <w:spacing w:after="0" w:line="287"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line="31" w:lineRule="exact"/>
        <w:rPr>
          <w:sz w:val="20"/>
          <w:szCs w:val="20"/>
          <w:color w:val="auto"/>
        </w:rPr>
      </w:pPr>
    </w:p>
    <w:p>
      <w:pPr>
        <w:ind w:right="3499"/>
        <w:spacing w:after="0" w:line="309"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w:t>
      </w:r>
    </w:p>
    <w:p>
      <w:pPr>
        <w:spacing w:after="0" w:line="50"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ectPr>
          <w:pgSz w:w="11900" w:h="16838" w:orient="portrait"/>
          <w:cols w:equalWidth="0" w:num="1">
            <w:col w:w="10139"/>
          </w:cols>
          <w:pgMar w:left="320" w:top="312" w:right="1440" w:bottom="0" w:gutter="0" w:footer="0" w:header="0"/>
        </w:sectPr>
      </w:pPr>
    </w:p>
    <w:bookmarkStart w:id="3" w:name="page4"/>
    <w:bookmarkEnd w:id="3"/>
    <w:p>
      <w:pPr>
        <w:spacing w:after="0" w:line="46" w:lineRule="exact"/>
        <w:rPr>
          <w:sz w:val="20"/>
          <w:szCs w:val="20"/>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 w:lineRule="exact"/>
        <w:rPr>
          <w:sz w:val="20"/>
          <w:szCs w:val="20"/>
          <w:color w:val="auto"/>
        </w:rPr>
      </w:pPr>
    </w:p>
    <w:p>
      <w:pPr>
        <w:ind w:right="3399"/>
        <w:spacing w:after="0" w:line="260"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3399"/>
        <w:spacing w:after="0" w:line="265"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3599" w:firstLine="640"/>
        <w:spacing w:after="0" w:line="346"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 w:lineRule="exact"/>
        <w:rPr>
          <w:sz w:val="20"/>
          <w:szCs w:val="20"/>
          <w:color w:val="auto"/>
        </w:rPr>
      </w:pPr>
    </w:p>
    <w:p>
      <w:pPr>
        <w:ind w:right="4339"/>
        <w:spacing w:after="0" w:line="251"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106" w:lineRule="exact"/>
        <w:rPr>
          <w:sz w:val="20"/>
          <w:szCs w:val="20"/>
          <w:color w:val="auto"/>
        </w:rPr>
      </w:pPr>
    </w:p>
    <w:p>
      <w:pPr>
        <w:ind w:right="3599" w:firstLine="640"/>
        <w:spacing w:after="0" w:line="346"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 w:lineRule="exact"/>
        <w:rPr>
          <w:sz w:val="20"/>
          <w:szCs w:val="20"/>
          <w:color w:val="auto"/>
        </w:rPr>
      </w:pPr>
    </w:p>
    <w:p>
      <w:pPr>
        <w:ind w:right="44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8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2/13/2023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Matthew Garcia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Matthew Garcia /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03" w:lineRule="exact"/>
        <w:rPr>
          <w:sz w:val="20"/>
          <w:szCs w:val="20"/>
          <w:color w:val="auto"/>
        </w:rPr>
      </w:pPr>
    </w:p>
    <w:p>
      <w:pPr>
        <w:ind w:right="3399"/>
        <w:spacing w:after="0" w:line="344"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copies of the schedule, including all exhibits. See ss.240.13d-7 for other parties for whom copies are</w:t>
      </w:r>
    </w:p>
    <w:p>
      <w:pPr>
        <w:sectPr>
          <w:pgSz w:w="11900" w:h="16885" w:orient="portrait"/>
          <w:cols w:equalWidth="0" w:num="1">
            <w:col w:w="10139"/>
          </w:cols>
          <w:pgMar w:left="320" w:top="31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to be sent.</w:t>
      </w:r>
    </w:p>
    <w:p>
      <w:pPr>
        <w:spacing w:after="0" w:line="201" w:lineRule="exact"/>
        <w:rPr>
          <w:sz w:val="20"/>
          <w:szCs w:val="20"/>
          <w:color w:val="auto"/>
        </w:rPr>
      </w:pPr>
    </w:p>
    <w:p>
      <w:pPr>
        <w:ind w:right="3919"/>
        <w:spacing w:after="0" w:line="42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7"/>
    </w:lvl>
  </w:abstractNum>
  <w:abstractNum w:abstractNumId="2">
    <w:nsid w:val="41B71EFB"/>
    <w:multiLevelType w:val="hybridMultilevel"/>
    <w:lvl w:ilvl="0">
      <w:lvlJc w:val="left"/>
      <w:lvlText w:val="%1."/>
      <w:numFmt w:val="decimal"/>
      <w:start w:val="10"/>
    </w:lvl>
  </w:abstractNum>
  <w:abstractNum w:abstractNumId="3">
    <w:nsid w:val="79E2A9E3"/>
    <w:multiLevelType w:val="hybridMultilevel"/>
    <w:lvl w:ilvl="0">
      <w:lvlJc w:val="left"/>
      <w:lvlText w:val="%1."/>
      <w:numFmt w:val="decimal"/>
      <w:start w:val="14"/>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2023-02-13T12:55:12Z</dcterms:created>
  <dcterms:modified xsi:type="dcterms:W3CDTF">2023-02-13T12:55:12Z</dcterms:modified>
</cp:coreProperties>
</file>