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906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061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02/16/2024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President, Commercial Ops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02/16/2024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824</w:t>
            </w:r>
          </w:p>
        </w:tc>
        <w:tc>
          <w:tcPr>
            <w:tcW w:w="54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266,088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02/16/2024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2,123</w:t>
            </w:r>
          </w:p>
        </w:tc>
        <w:tc>
          <w:tcPr>
            <w:tcW w:w="54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263,965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02/16/2024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1,502</w:t>
            </w:r>
          </w:p>
        </w:tc>
        <w:tc>
          <w:tcPr>
            <w:tcW w:w="54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262,463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02/16/2024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313</w:t>
            </w:r>
          </w:p>
        </w:tc>
        <w:tc>
          <w:tcPr>
            <w:tcW w:w="54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262,150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02/16/2024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rPr>
              <w:t>3,060</w:t>
            </w:r>
          </w:p>
        </w:tc>
        <w:tc>
          <w:tcPr>
            <w:tcW w:w="54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20.955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259,090</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$20.52 USD to $21.52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174,255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02/21/2024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2024-02-21T15:36:48Z</dcterms:created>
  <dcterms:modified xsi:type="dcterms:W3CDTF">2024-02-21T15:36:48Z</dcterms:modified>
</cp:coreProperties>
</file>