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71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71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DUNN JEFFREY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SI-BONE,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SIBN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4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06/10/2024</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06/10/2024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341</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12.9918</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center"/>
              <w:ind w:right="160"/>
              <w:spacing w:after="0" w:line="320" w:lineRule="exact"/>
              <w:rPr>
                <w:sz w:val="20"/>
                <w:szCs w:val="20"/>
                <w:color w:val="auto"/>
              </w:rPr>
            </w:pPr>
            <w:r>
              <w:rPr>
                <w:rFonts w:ascii="Times New Roman" w:cs="Times New Roman" w:eastAsia="Times New Roman" w:hAnsi="Times New Roman"/>
                <w:sz w:val="34"/>
                <w:szCs w:val="34"/>
                <w:color w:val="0000FF"/>
                <w:vertAlign w:val="subscript"/>
              </w:rPr>
              <w:t>18,814</w:t>
            </w:r>
            <w:r>
              <w:rPr>
                <w:rFonts w:ascii="Times New Roman" w:cs="Times New Roman" w:eastAsia="Times New Roman" w:hAnsi="Times New Roman"/>
                <w:sz w:val="11"/>
                <w:szCs w:val="11"/>
                <w:color w:val="008000"/>
              </w:rPr>
              <w:t>(3)(4)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7"/>
                <w:szCs w:val="17"/>
                <w:color w:val="0000FF"/>
              </w:rPr>
              <w:t>103,029</w:t>
            </w:r>
            <w:r>
              <w:rPr>
                <w:rFonts w:ascii="Times New Roman" w:cs="Times New Roman" w:eastAsia="Times New Roman" w:hAnsi="Times New Roman"/>
                <w:sz w:val="22"/>
                <w:szCs w:val="22"/>
                <w:color w:val="008000"/>
                <w:vertAlign w:val="superscript"/>
              </w:rPr>
              <w:t>(3)</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$12.93 USD to $13.07 USD; the price reported above reflects the weighted average sale price.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transfer of shares from the Reporting Person to The Jeffrey W. Dunn Living Trust Dated May 17, 2012.</w:t>
      </w:r>
    </w:p>
    <w:p>
      <w:pPr>
        <w:spacing w:after="0" w:line="5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18,344 shares issuable on the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Jeffrey W. Dunn Living Trust Dated May 17, 2012.</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Jeffrey</w:t>
      </w:r>
      <w:r>
        <w:rPr>
          <w:sz w:val="20"/>
          <w:szCs w:val="20"/>
          <w:color w:val="auto"/>
        </w:rPr>
        <w:tab/>
      </w:r>
      <w:r>
        <w:rPr>
          <w:rFonts w:ascii="Times New Roman" w:cs="Times New Roman" w:eastAsia="Times New Roman" w:hAnsi="Times New Roman"/>
          <w:sz w:val="17"/>
          <w:szCs w:val="17"/>
          <w:color w:val="0000FF"/>
        </w:rPr>
        <w:t>06/12/2024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 Dunn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3598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2024-06-12T19:40:42Z</dcterms:created>
  <dcterms:modified xsi:type="dcterms:W3CDTF">2024-06-12T19:40:42Z</dcterms:modified>
</cp:coreProperties>
</file>