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Wolf Daniel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SI-BONE,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471 EL CAMINO REAL, SUITE 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08/05/2024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SI-BONE,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SIBN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Pisetsky, Attorney-in-Fact for Daniel Wolf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wolfpoa.txt"/>
      <w:bookmarkStart w:id="3" w:name="ksdwolfpoa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LAURA A. FRANCIS and MICHAEL A.</w:t>
      </w:r>
    </w:p>
    <w:p>
      <w:pPr>
        <w:pStyle w:val="PreformattedText"/>
        <w:bidi w:val="0"/>
        <w:spacing w:before="0" w:after="0"/>
        <w:jc w:val="left"/>
        <w:rPr/>
      </w:pPr>
      <w:r>
        <w:rPr/>
        <w:t>PISETSKY of SI-BONE, Inc. (the "Company") and MATTHEW B. HEMINGTON,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JOHN T. MCKENNA, KATE NICHOLS and KRIS TAMASHIRO of Cooley LLP, signing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individually, the undersigned's true and lawful attorneys-in-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 and agents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(1)     Prepare, execute in the undersigned's name and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behalf, and submit to the Securities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Commission (the "SEC"), a Form ID, Uniform Application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Access Codes to File on EDGAR, including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other documents necessary or appropriate to obtain codes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passwords enabling the undersigned to make electronic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filings with the SEC of reports required by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1934, as amended (the "Exchange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Act"), or any rule or regulation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(2)     Prepare, execute in the undersigned's name and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behalf, and submit to the SEC Forms 3, 4,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5 (including amendments thereto and joint filing agreements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connection therewith) in accordance with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and the rules thereunder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officer, director, or beneficial owner of more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than 10% of a registered class of securities of the Company;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(3)     Do and perform any and all acts for and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that may be necessary or desirable to prepare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execute any such Form 3, 4, or 5 (including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 and joint filing agreements in connection therewith)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 such forms with the SEC and any stock exchange, self-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regulatory association or any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(4)     Take any other action of any type whatsoever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connection with the foregoing that, in the opinion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may be of benefit to, in the best interest of,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legally required of the undersigned, it being understood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documents executed by the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shall be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and shall contain such terms and conditions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may approve in the attorney-in-fact's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each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full power and authority to do and perform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every act and thing whatsoever requisite, necessary,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proper to be done in the exercise of any of the rights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herein granted, as fully to all intents and purposes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might or could do if personally present,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 or revocation, hereby ratifying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confirming all that such attorney-in-fact, or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substitute or substitutes, shall lawfully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 The undersigned acknowledges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the foregoing attorneys-in-fact, and their substitutes,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assuming (nor is the Company assuming)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Power of Attorney shall remain in full force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effect until the earliest to occur of the following: (a)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and 5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of, and transactions in,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issued by the Company, (b) revocation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a signed writing delivered to the Company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 fact, or (c) as to any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individually, until such attorney-in-fact is no longer employed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Company or Cooley LLP, as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the date written below.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Daniel Wolf                                             Date August 1st, 2024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33030" TargetMode="External"/><Relationship Id="rId3" Type="http://schemas.openxmlformats.org/officeDocument/2006/relationships/hyperlink" Target="http://www.sec.gov/cgi-bin/browse-edgar?action=getcompany&amp;CIK=000145983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1000</Words>
  <Characters>5341</Characters>
  <CharactersWithSpaces>6361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