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Anshul Maheshwari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SI-BONE,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471 El Camino Real, Suite 101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SI-BONE,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2, 2023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001-38701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Anshul Maheshwari: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and Equipment, net, page 88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339" w:firstLine="316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references throughout your filing to instruments used by surgeons to implant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products.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following as it relates to these instruments: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to us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320" w:right="243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full accounting for these instruments including initial recognition, replacement,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impairment, etc.;</w:t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considered the guidance in ASC 842;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to us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these instruments are physically located, and how they are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physically tracked;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the</w:t>
      </w:r>
    </w:p>
    <w:p>
      <w:pPr>
        <w:ind w:left="6320" w:right="211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amounts and classifications of the different types of instruments that are recorded on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sheets;</w:t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to us</w:t>
      </w:r>
    </w:p>
    <w:p>
      <w:pPr>
        <w:ind w:left="120" w:right="327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contracts between you and the doctors and hospitals regarding Anshul Maheshwari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SI-BONE,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instruments;</w:t>
      </w:r>
    </w:p>
    <w:p>
      <w:pPr>
        <w:ind w:right="18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to us the circumstances regarding the loss on sale and disposal of property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700" w:right="2019" w:hanging="21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equipment referred to in your statements of cash flows; Revise MD&amp;A in future filings to include insight and analysis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your future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investment in instruments; and</w:t>
      </w:r>
    </w:p>
    <w:p>
      <w:pPr>
        <w:ind w:right="233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future filings, provide an accounting policy related to these instruments in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your financial statements. Please provide us your proposed policy.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ectPr>
          <w:pgSz w:w="11900" w:h="16864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ind w:right="265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Michael Fay at 202-551-3812 or Brian Cascio, Accounting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202-551-3676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LastNameAnshul Maheshwari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NameSI-BONE, Inc.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Industrial Applications and</w:t>
      </w:r>
    </w:p>
    <w:p>
      <w:pPr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2023 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Services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2023-06-12T00:15:06Z</dcterms:created>
  <dcterms:modified xsi:type="dcterms:W3CDTF">2023-06-12T00:15:06Z</dcterms:modified>
</cp:coreProperties>
</file>