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04/18/2022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04/18/2022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1,474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19.9238</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152,285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87,757</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issuable on the settlement of the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04/20/2022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2022-04-20T14:43:04Z</dcterms:created>
  <dcterms:modified xsi:type="dcterms:W3CDTF">2022-04-20T14:43:04Z</dcterms:modified>
</cp:coreProperties>
</file>