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593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5937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FRANCIS LAURA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11/16/2021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80"/>
        <w:spacing w:after="0"/>
        <w:rPr>
          <w:sz w:val="20"/>
          <w:szCs w:val="20"/>
          <w:color w:val="auto"/>
        </w:rPr>
      </w:pPr>
      <w:r>
        <w:rPr>
          <w:rFonts w:ascii="Arial" w:cs="Arial" w:eastAsia="Arial" w:hAnsi="Arial"/>
          <w:sz w:val="17"/>
          <w:szCs w:val="17"/>
          <w:color w:val="0000FF"/>
        </w:rPr>
        <w:t>Chief Executive Officer</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SANTA CLARA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95050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760" w:type="dxa"/>
            <w:vAlign w:val="bottom"/>
          </w:tcPr>
          <w:p>
            <w:pPr>
              <w:ind w:left="74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jc w:val="center"/>
              <w:ind w:left="58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7"/>
              <w:spacing w:after="0"/>
              <w:rPr>
                <w:sz w:val="20"/>
                <w:szCs w:val="20"/>
                <w:color w:val="auto"/>
              </w:rPr>
            </w:pPr>
            <w:r>
              <w:rPr>
                <w:rFonts w:ascii="Arial" w:cs="Arial" w:eastAsia="Arial" w:hAnsi="Arial"/>
                <w:sz w:val="17"/>
                <w:szCs w:val="17"/>
                <w:color w:val="0000FF"/>
                <w:w w:val="89"/>
              </w:rPr>
              <w:t>11/16/2021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1,020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21.4697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215,943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7"/>
              <w:spacing w:after="0"/>
              <w:rPr>
                <w:sz w:val="20"/>
                <w:szCs w:val="20"/>
                <w:color w:val="auto"/>
              </w:rPr>
            </w:pPr>
            <w:r>
              <w:rPr>
                <w:rFonts w:ascii="Arial" w:cs="Arial" w:eastAsia="Arial" w:hAnsi="Arial"/>
                <w:sz w:val="17"/>
                <w:szCs w:val="17"/>
                <w:color w:val="0000FF"/>
                <w:w w:val="89"/>
              </w:rPr>
              <w:t>11/16/2021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w w:val="84"/>
              </w:rPr>
              <w:t>621</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21.4697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215,322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7"/>
              <w:spacing w:after="0"/>
              <w:rPr>
                <w:sz w:val="20"/>
                <w:szCs w:val="20"/>
                <w:color w:val="auto"/>
              </w:rPr>
            </w:pPr>
            <w:r>
              <w:rPr>
                <w:rFonts w:ascii="Arial" w:cs="Arial" w:eastAsia="Arial" w:hAnsi="Arial"/>
                <w:sz w:val="17"/>
                <w:szCs w:val="17"/>
                <w:color w:val="0000FF"/>
                <w:w w:val="89"/>
              </w:rPr>
              <w:t>11/16/2021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1,530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21.4697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213,792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607"/>
              <w:spacing w:after="0"/>
              <w:rPr>
                <w:sz w:val="20"/>
                <w:szCs w:val="20"/>
                <w:color w:val="auto"/>
              </w:rPr>
            </w:pPr>
            <w:r>
              <w:rPr>
                <w:rFonts w:ascii="Arial" w:cs="Arial" w:eastAsia="Arial" w:hAnsi="Arial"/>
                <w:sz w:val="17"/>
                <w:szCs w:val="17"/>
                <w:color w:val="0000FF"/>
                <w:w w:val="89"/>
              </w:rPr>
              <w:t>11/16/2021</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1,678</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21.4697</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212,114</w:t>
            </w:r>
            <w:r>
              <w:rPr>
                <w:rFonts w:ascii="Arial" w:cs="Arial" w:eastAsia="Arial" w:hAnsi="Arial"/>
                <w:sz w:val="21"/>
                <w:szCs w:val="21"/>
                <w:color w:val="008000"/>
                <w:w w:val="83"/>
                <w:vertAlign w:val="superscript"/>
              </w:rPr>
              <w:t>(2)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2"/>
        </w:trPr>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22</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10/25/2021</w:t>
            </w:r>
          </w:p>
        </w:tc>
        <w:tc>
          <w:tcPr>
            <w:tcW w:w="110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G</w:t>
            </w:r>
          </w:p>
        </w:tc>
        <w:tc>
          <w:tcPr>
            <w:tcW w:w="800" w:type="dxa"/>
            <w:vAlign w:val="bottom"/>
          </w:tcPr>
          <w:p>
            <w:pPr>
              <w:ind w:left="380"/>
              <w:spacing w:after="0"/>
              <w:rPr>
                <w:sz w:val="20"/>
                <w:szCs w:val="20"/>
                <w:color w:val="auto"/>
              </w:rPr>
            </w:pPr>
            <w:r>
              <w:rPr>
                <w:rFonts w:ascii="Arial" w:cs="Arial" w:eastAsia="Arial" w:hAnsi="Arial"/>
                <w:sz w:val="13"/>
                <w:szCs w:val="13"/>
                <w:color w:val="0000FF"/>
              </w:rPr>
              <w:t>20,328</w:t>
            </w:r>
          </w:p>
        </w:tc>
        <w:tc>
          <w:tcPr>
            <w:tcW w:w="800" w:type="dxa"/>
            <w:vAlign w:val="bottom"/>
          </w:tcPr>
          <w:p>
            <w:pPr>
              <w:ind w:left="340"/>
              <w:spacing w:after="0"/>
              <w:rPr>
                <w:sz w:val="20"/>
                <w:szCs w:val="20"/>
                <w:color w:val="auto"/>
              </w:rPr>
            </w:pPr>
            <w:r>
              <w:rPr>
                <w:rFonts w:ascii="Arial" w:cs="Arial" w:eastAsia="Arial" w:hAnsi="Arial"/>
                <w:sz w:val="11"/>
                <w:szCs w:val="11"/>
                <w:color w:val="008000"/>
              </w:rPr>
              <w:t>(3)</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01/15/2029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20,238</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240"/>
              <w:spacing w:after="0" w:line="203" w:lineRule="exact"/>
              <w:rPr>
                <w:sz w:val="20"/>
                <w:szCs w:val="20"/>
                <w:color w:val="auto"/>
              </w:rPr>
            </w:pPr>
            <w:r>
              <w:rPr>
                <w:rFonts w:ascii="Arial" w:cs="Arial" w:eastAsia="Arial" w:hAnsi="Arial"/>
                <w:sz w:val="13"/>
                <w:szCs w:val="13"/>
                <w:color w:val="0000FF"/>
              </w:rPr>
              <w:t>15,437</w:t>
            </w:r>
            <w:r>
              <w:rPr>
                <w:rFonts w:ascii="Arial" w:cs="Arial" w:eastAsia="Arial" w:hAnsi="Arial"/>
                <w:sz w:val="21"/>
                <w:szCs w:val="21"/>
                <w:color w:val="008000"/>
                <w:vertAlign w:val="superscript"/>
              </w:rPr>
              <w:t>(4)</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r>
      <w:tr>
        <w:trPr>
          <w:trHeight w:val="91"/>
        </w:trPr>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1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ind w:left="40" w:right="4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119,710 shares issuable on settlement of restricted stock units granted to the Reporting Person. Each restricted stock unit represents a contingent right to receive one share of the Issuer's common stock.</w:t>
      </w:r>
    </w:p>
    <w:p>
      <w:pPr>
        <w:spacing w:after="0" w:line="25" w:lineRule="exact"/>
        <w:rPr>
          <w:rFonts w:ascii="Arial" w:cs="Arial" w:eastAsia="Arial" w:hAnsi="Arial"/>
          <w:sz w:val="13"/>
          <w:szCs w:val="13"/>
          <w:color w:val="008000"/>
        </w:rPr>
      </w:pPr>
    </w:p>
    <w:p>
      <w:pPr>
        <w:ind w:left="40" w:right="2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vest in equal monthly installments over four years commencing on vesting commencement date, subject to Reporting Person's continued service through each relevant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involves the Reporting Person's transfer of options to trusts for the benefit of Reporting Person's children.</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0071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Laura A.</w:t>
      </w:r>
      <w:r>
        <w:rPr>
          <w:sz w:val="20"/>
          <w:szCs w:val="20"/>
          <w:color w:val="auto"/>
        </w:rPr>
        <w:tab/>
      </w:r>
      <w:r>
        <w:rPr>
          <w:rFonts w:ascii="Arial" w:cs="Arial" w:eastAsia="Arial" w:hAnsi="Arial"/>
          <w:sz w:val="15"/>
          <w:szCs w:val="15"/>
          <w:color w:val="0000FF"/>
        </w:rPr>
        <w:t>11/17/2021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2021-11-17T19:57:04Z</dcterms:created>
  <dcterms:modified xsi:type="dcterms:W3CDTF">2021-11-17T19:57:04Z</dcterms:modified>
</cp:coreProperties>
</file>