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FRANCIS LAURA</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SI-BONE,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SI-BONE,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SIBN</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7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07/18/2019</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23"/>
        <w:spacing w:after="0"/>
        <w:rPr>
          <w:sz w:val="20"/>
          <w:szCs w:val="20"/>
          <w:color w:val="auto"/>
        </w:rPr>
      </w:pPr>
      <w:r>
        <w:rPr>
          <w:rFonts w:ascii="Arial" w:cs="Arial" w:eastAsia="Arial" w:hAnsi="Arial"/>
          <w:sz w:val="18"/>
          <w:szCs w:val="18"/>
          <w:color w:val="0000FF"/>
        </w:rPr>
        <w:t>Chief Financial Officer</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SANTA CLARA CA</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95050</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60" w:type="dxa"/>
            <w:vAlign w:val="bottom"/>
          </w:tcPr>
          <w:p>
            <w:pPr>
              <w:spacing w:after="0"/>
              <w:rPr>
                <w:sz w:val="9"/>
                <w:szCs w:val="9"/>
                <w:color w:val="auto"/>
              </w:rPr>
            </w:pPr>
          </w:p>
        </w:tc>
        <w:tc>
          <w:tcPr>
            <w:tcW w:w="76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7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76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6"/>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7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76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07/18/2019</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w w:val="93"/>
              </w:rPr>
              <w:t>485</w:t>
            </w:r>
          </w:p>
        </w:tc>
        <w:tc>
          <w:tcPr>
            <w:tcW w:w="76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20</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70,039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5"/>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140" w:type="dxa"/>
            <w:vAlign w:val="bottom"/>
            <w:gridSpan w:val="3"/>
          </w:tcPr>
          <w:p>
            <w:pPr>
              <w:ind w:left="52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40" w:type="dxa"/>
            <w:vAlign w:val="bottom"/>
            <w:gridSpan w:val="3"/>
          </w:tcPr>
          <w:p>
            <w:pPr>
              <w:ind w:left="52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60" w:type="dxa"/>
            <w:vAlign w:val="bottom"/>
          </w:tcPr>
          <w:p>
            <w:pPr>
              <w:ind w:left="52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30"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23,653 shares issuable on settlement of restricted stock units granted to the Reporting Person. Each restricted stock unit represents a contingent right to receive one shares of the Issuer's common stock.</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Michael A. Pisetsky,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0547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05473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Attorney-in-Fact for Laura A.</w:t>
      </w:r>
      <w:r>
        <w:rPr>
          <w:sz w:val="20"/>
          <w:szCs w:val="20"/>
          <w:color w:val="auto"/>
        </w:rPr>
        <w:tab/>
      </w:r>
      <w:r>
        <w:rPr>
          <w:rFonts w:ascii="Arial" w:cs="Arial" w:eastAsia="Arial" w:hAnsi="Arial"/>
          <w:sz w:val="15"/>
          <w:szCs w:val="15"/>
          <w:color w:val="0000FF"/>
        </w:rPr>
        <w:t>07/19/2019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Francis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282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282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218802" TargetMode="External"/><Relationship Id="rId13"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2019-12-24T08:18:01Z</dcterms:created>
  <dcterms:modified xsi:type="dcterms:W3CDTF">2019-12-24T08:18:01Z</dcterms:modified>
</cp:coreProperties>
</file>