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SI-BONE,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Light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7,971,486.00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7,971,486.00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7,971,486.00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18.02 %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Mathew P. Arens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8,097,986.00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8,097,986.00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8,120,986.00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SI-BONE,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471 El Camino Real, Suite 101,Santa Clara, CA 95050</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jointly filed by the following: First Light Asset Management, LLC (the "Manager") Mathew P. Arens ("Mr. Arens") The Manager may be deemed to be the beneficial owner of 7,971,486 of the Issuer's shares of common stock (the "Shares"). The Manager acts as an investment adviser to certain persons holding separately managed accounts with the Manager, each of whom has the right to receive or the power to direct the receipt of dividends from, or the proceeds from the sale of, those shares. The Manager may also be deemed to be the beneficial owner of these shares because it acts as an investment adviser to certain private funds. Mr. Arens may also be deemed to be the beneficial owner of these shares because he controls the Manager in his position as managing member and majority owner of the Manager. Mr. Arens also directly holds 23,000 Shares in an individual capacity with sole control and 126,500 Shares held in a joint account over which he shares control. The Manager and Mr. Arens are filing this Schedule 13G/A with respect to these Shares pursuant to Rule 13d-1(b) under the Act. The Manager and Mr. Arens may be deemed to be the beneficial owner of the total amount of Shares set forth across from its or his respective name in Item 4 below. The filing of this Schedule 13G shall not be construed as an admission that the reporting persons or any of their affiliates are the beneficial owner of any securities covered by this Schedule 13G for any other purposes other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the reporting persons identified in Item 2(a) has its principal business office at: 3300 Edinborough Way, Suite 201, Edina, MN 55435</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First Light Asset Management, LLC - Delaware limited liability company Mathew P. Arens -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First Light Asset Management, LLC - 7,971,486 Mathew P. Arens - 8,120,986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First Light Asset Management, LLC - 18.02% Mathew P. Arens - 18.36%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First Light Asset Management, LLC - 0 Mathew P. Arens - 23,000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First Light Asset Management, LLC - 7,971,486 Mathew P. Arens - 8,097,986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First Light Asset Management, LLC - 0 Mathew P. Arens -23,000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First Light Asset Management, LLC - 7,971,486 Mathew P. Arens - 8,097,986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First Light Asset Management,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Kurt T. Peterson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Kurt T. Peterson/Chief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Mathew P. Arens</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Mathew P. Arens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Mathew P. Arens/Chief Executive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spacing w:lineRule="auto" w:line="276"/>
        <w:jc w:val="center"/>
        <w:rPr>
          <w:caps w:val="false"/>
          <w:smallCaps w:val="false"/>
        </w:rPr>
      </w:pPr>
      <w:bookmarkStart w:id="20" w:name="ex-a.htm"/>
      <w:bookmarkStart w:id="21" w:name="ksexa"/>
      <w:bookmarkEnd w:id="20"/>
      <w:bookmarkEnd w:id="21"/>
      <w:r>
        <w:rPr>
          <w:caps w:val="false"/>
          <w:smallCaps w:val="false"/>
        </w:rPr>
        <w:t> </w:t>
      </w:r>
      <w:r>
        <w:br w:type="page"/>
      </w:r>
    </w:p>
    <w:p>
      <w:pPr>
        <w:pStyle w:val="TextBody"/>
        <w:bidi w:val="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Exhibit A</w:t>
      </w:r>
    </w:p>
    <w:p>
      <w:pPr>
        <w:pStyle w:val="TextBody"/>
        <w:bidi w:val="0"/>
        <w:spacing w:lineRule="auto" w:line="276"/>
        <w:jc w:val="center"/>
        <w:rPr>
          <w:caps w:val="false"/>
          <w:smallCaps w:val="false"/>
        </w:rPr>
      </w:pPr>
      <w:r>
        <w:rPr>
          <w:caps w:val="false"/>
          <w:smallCaps w:val="false"/>
        </w:rPr>
        <w:t> </w:t>
      </w:r>
    </w:p>
    <w:p>
      <w:pPr>
        <w:pStyle w:val="TextBody"/>
        <w:bidi w:val="0"/>
        <w:spacing w:lineRule="auto" w:line="276"/>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JOINT FILING AGREEMENT</w:t>
      </w:r>
    </w:p>
    <w:p>
      <w:pPr>
        <w:pStyle w:val="TextBody"/>
        <w:bidi w:val="0"/>
        <w:spacing w:lineRule="auto" w:line="276"/>
        <w:jc w:val="center"/>
        <w:rPr>
          <w:caps w:val="false"/>
          <w:smallCaps w:val="false"/>
        </w:rPr>
      </w:pPr>
      <w:r>
        <w:rPr>
          <w:caps w:val="false"/>
          <w:smallCaps w:val="false"/>
        </w:rPr>
        <w:t> </w:t>
      </w:r>
    </w:p>
    <w:p>
      <w:pPr>
        <w:pStyle w:val="TextBody"/>
        <w:bidi w:val="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Undersigned agree that the statement on Schedule 13G with respect to the common stock of SI-BONE, Inc., dated as of May 7, 2026, is, and any amendment thereto signed by each of the undersigned shall be, filed on behalf of each of them pursuant to and in accordance with the provisions of Rule 13d-1(k) under the Securities Exchange Act of 1934, as amended.</w:t>
      </w:r>
    </w:p>
    <w:p>
      <w:pPr>
        <w:pStyle w:val="TextBody"/>
        <w:bidi w:val="0"/>
        <w:spacing w:lineRule="auto" w:line="276"/>
        <w:ind w:left="6210" w:right="0" w:hanging="99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1139"/>
        <w:gridCol w:w="2810"/>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serif" w:hAnsi="Times New Roman;serif"/>
                <w:b/>
                <w:sz w:val="20"/>
              </w:rPr>
            </w:pPr>
            <w:r>
              <w:rPr>
                <w:rFonts w:ascii="Times New Roman;serif" w:hAnsi="Times New Roman;serif"/>
                <w:b/>
                <w:sz w:val="20"/>
              </w:rPr>
              <w:t>FIRST LIGHT ASSET MANAGEMENT, LLC</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 xml:space="preserve">By: </w:t>
            </w:r>
          </w:p>
        </w:tc>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/s/ Kurt T. Peterson</w:t>
            </w:r>
          </w:p>
        </w:tc>
      </w:tr>
      <w:tr>
        <w:trPr/>
        <w:tc>
          <w:tcPr>
            <w:tcW w:w="7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Name:</w:t>
            </w:r>
          </w:p>
        </w:tc>
        <w:tc>
          <w:tcPr>
            <w:tcW w:w="2810"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 xml:space="preserve">Kurt T. Peterson </w:t>
            </w:r>
          </w:p>
        </w:tc>
      </w:tr>
      <w:tr>
        <w:trPr/>
        <w:tc>
          <w:tcPr>
            <w:tcW w:w="7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Title:</w:t>
            </w:r>
          </w:p>
        </w:tc>
        <w:tc>
          <w:tcPr>
            <w:tcW w:w="2810"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Chief Compliance Officer</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Signature:</w:t>
            </w:r>
          </w:p>
        </w:tc>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/s/ Mathew P. Arens</w:t>
            </w:r>
          </w:p>
        </w:tc>
      </w:tr>
      <w:tr>
        <w:trPr/>
        <w:tc>
          <w:tcPr>
            <w:tcW w:w="75"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Name:</w:t>
            </w:r>
          </w:p>
        </w:tc>
        <w:tc>
          <w:tcPr>
            <w:tcW w:w="2810" w:type="dxa"/>
            <w:tcBorders/>
            <w:vAlign w:val="center"/>
          </w:tcPr>
          <w:p>
            <w:pPr>
              <w:pStyle w:val="TableContents"/>
              <w:bidi w:val="0"/>
              <w:spacing w:before="0" w:after="283"/>
              <w:jc w:val="left"/>
              <w:rPr>
                <w:rFonts w:ascii="Times New Roman;serif" w:hAnsi="Times New Roman;serif"/>
                <w:sz w:val="20"/>
              </w:rPr>
            </w:pPr>
            <w:r>
              <w:rPr>
                <w:rFonts w:ascii="Times New Roman;serif" w:hAnsi="Times New Roman;serif"/>
                <w:sz w:val="20"/>
              </w:rPr>
              <w:t>Mathew P. Arens</w:t>
            </w:r>
          </w:p>
        </w:tc>
      </w:tr>
    </w:tbl>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lineRule="auto" w:line="276"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1329</Words>
  <Characters>6714</Characters>
  <CharactersWithSpaces>8021</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