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6"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5" w:lineRule="exact"/>
        <w:rPr>
          <w:sz w:val="24"/>
          <w:szCs w:val="24"/>
          <w:color w:val="auto"/>
        </w:rPr>
      </w:pPr>
    </w:p>
    <w:p>
      <w:pPr>
        <w:ind w:left="36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20" w:type="dxa"/>
            <w:vAlign w:val="bottom"/>
          </w:tcPr>
          <w:p>
            <w:pPr>
              <w:jc w:val="center"/>
              <w:ind w:right="13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5315585</wp:posOffset>
            </wp:positionH>
            <wp:positionV relativeFrom="paragraph">
              <wp:posOffset>-610870</wp:posOffset>
            </wp:positionV>
            <wp:extent cx="8255" cy="6115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1505"/>
                    </a:xfrm>
                    <a:prstGeom prst="rect">
                      <a:avLst/>
                    </a:prstGeom>
                    <a:noFill/>
                  </pic:spPr>
                </pic:pic>
              </a:graphicData>
            </a:graphic>
          </wp:anchor>
        </w:drawing>
        <w:drawing>
          <wp:anchor simplePos="0" relativeHeight="251657728" behindDoc="1" locked="0" layoutInCell="0" allowOverlap="1">
            <wp:simplePos x="0" y="0"/>
            <wp:positionH relativeFrom="column">
              <wp:posOffset>4009390</wp:posOffset>
            </wp:positionH>
            <wp:positionV relativeFrom="paragraph">
              <wp:posOffset>-619125</wp:posOffset>
            </wp:positionV>
            <wp:extent cx="8255" cy="6197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976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-594360</wp:posOffset>
            </wp:positionV>
            <wp:extent cx="1264285" cy="5702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4285" cy="57023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37465</wp:posOffset>
            </wp:positionV>
            <wp:extent cx="6967220" cy="1760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76022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80" w:space="260"/>
            <w:col w:w="854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FRANCIS LAURA</w:t>
        </w:r>
      </w:hyperlink>
    </w:p>
    <w:p>
      <w:pPr>
        <w:spacing w:after="0" w:line="29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SI-BONE, INC.</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SI-BONE,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SIBN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4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01/26/2021</w:t>
      </w:r>
    </w:p>
    <w:p>
      <w:pPr>
        <w:spacing w:after="0" w:line="20" w:lineRule="exact"/>
        <w:rPr>
          <w:sz w:val="24"/>
          <w:szCs w:val="24"/>
          <w:color w:val="auto"/>
        </w:rPr>
      </w:pPr>
      <w:r>
        <w:rPr>
          <w:sz w:val="24"/>
          <w:szCs w:val="24"/>
          <w:color w:val="auto"/>
        </w:rPr>
        <w:br w:type="column"/>
      </w:r>
    </w:p>
    <w:p>
      <w:pPr>
        <w:ind w:left="5" w:right="600" w:hanging="5"/>
        <w:spacing w:after="0" w:line="261"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208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ind w:left="185"/>
        <w:spacing w:after="0"/>
        <w:tabs>
          <w:tab w:leader="none" w:pos="504" w:val="left"/>
          <w:tab w:leader="none" w:pos="2084" w:val="left"/>
        </w:tabs>
        <w:rPr>
          <w:sz w:val="20"/>
          <w:szCs w:val="20"/>
          <w:color w:val="auto"/>
        </w:rPr>
      </w:pPr>
      <w:r>
        <w:rPr>
          <w:rFonts w:ascii="Times New Roman" w:cs="Times New Roman" w:eastAsia="Times New Roman" w:hAnsi="Times New Roman"/>
          <w:sz w:val="21"/>
          <w:szCs w:val="21"/>
          <w:color w:val="0000FF"/>
          <w:vertAlign w:val="subscript"/>
        </w:rPr>
        <w:t>X</w:t>
      </w:r>
      <w:r>
        <w:rPr>
          <w:sz w:val="20"/>
          <w:szCs w:val="20"/>
          <w:color w:val="auto"/>
        </w:rPr>
        <w:tab/>
      </w:r>
      <w:r>
        <w:rPr>
          <w:rFonts w:ascii="Arial" w:cs="Arial" w:eastAsia="Arial" w:hAnsi="Arial"/>
          <w:sz w:val="10"/>
          <w:szCs w:val="10"/>
          <w:color w:val="auto"/>
        </w:rPr>
        <w:t>Officer (give title</w:t>
      </w:r>
      <w:r>
        <w:rPr>
          <w:sz w:val="20"/>
          <w:szCs w:val="20"/>
          <w:color w:val="auto"/>
        </w:rPr>
        <w:tab/>
      </w:r>
      <w:r>
        <w:rPr>
          <w:rFonts w:ascii="Arial" w:cs="Arial" w:eastAsia="Arial" w:hAnsi="Arial"/>
          <w:sz w:val="12"/>
          <w:szCs w:val="12"/>
          <w:color w:val="auto"/>
        </w:rPr>
        <w:t>Other (specify</w:t>
      </w:r>
    </w:p>
    <w:p>
      <w:pPr>
        <w:spacing w:after="0" w:line="20" w:lineRule="exact"/>
        <w:rPr>
          <w:sz w:val="24"/>
          <w:szCs w:val="24"/>
          <w:color w:val="auto"/>
        </w:rPr>
      </w:pPr>
    </w:p>
    <w:p>
      <w:pPr>
        <w:ind w:left="525"/>
        <w:spacing w:after="0"/>
        <w:tabs>
          <w:tab w:leader="none" w:pos="208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78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391"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60" w:type="dxa"/>
            <w:vAlign w:val="bottom"/>
            <w:gridSpan w:val="7"/>
          </w:tcPr>
          <w:p>
            <w:pPr>
              <w:jc w:val="center"/>
              <w:ind w:right="16"/>
              <w:spacing w:after="0"/>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gridSpan w:val="2"/>
          </w:tcPr>
          <w:p>
            <w:pPr>
              <w:ind w:left="32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660" w:type="dxa"/>
            <w:vAlign w:val="bottom"/>
            <w:gridSpan w:val="10"/>
            <w:vMerge w:val="restart"/>
          </w:tcPr>
          <w:p>
            <w:pPr>
              <w:ind w:left="52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4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SANTA CLARA CA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95050</w:t>
            </w: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66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4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8"/>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940" w:type="dxa"/>
            <w:vAlign w:val="bottom"/>
            <w:gridSpan w:val="8"/>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560" w:type="dxa"/>
            <w:vAlign w:val="bottom"/>
            <w:tcBorders>
              <w:bottom w:val="single" w:sz="8" w:color="2C2C2C"/>
            </w:tcBorders>
            <w:gridSpan w:val="4"/>
          </w:tcPr>
          <w:p>
            <w:pPr>
              <w:spacing w:after="0"/>
              <w:rPr>
                <w:sz w:val="10"/>
                <w:szCs w:val="10"/>
                <w:color w:val="auto"/>
              </w:rPr>
            </w:pPr>
          </w:p>
        </w:tc>
        <w:tc>
          <w:tcPr>
            <w:tcW w:w="2620" w:type="dxa"/>
            <w:vAlign w:val="bottom"/>
            <w:tcBorders>
              <w:bottom w:val="single" w:sz="8" w:color="2C2C2C"/>
            </w:tcBorders>
            <w:gridSpan w:val="4"/>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3"/>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4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660"/>
              <w:spacing w:after="0" w:line="125"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80" w:type="dxa"/>
            <w:vAlign w:val="bottom"/>
            <w:gridSpan w:val="2"/>
          </w:tcPr>
          <w:p>
            <w:pPr>
              <w:spacing w:after="0" w:line="125"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4"/>
          </w:tcPr>
          <w:p>
            <w:pPr>
              <w:ind w:left="100"/>
              <w:spacing w:after="0" w:line="125"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25"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40" w:type="dxa"/>
            <w:vAlign w:val="bottom"/>
            <w:gridSpan w:val="3"/>
          </w:tcPr>
          <w:p>
            <w:pPr>
              <w:ind w:left="660"/>
              <w:spacing w:after="0" w:line="130"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8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(A) or</w:t>
            </w: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vMerge w:val="continue"/>
          </w:tcPr>
          <w:p>
            <w:pPr>
              <w:spacing w:after="0"/>
              <w:rPr>
                <w:sz w:val="11"/>
                <w:szCs w:val="11"/>
                <w:color w:val="auto"/>
              </w:rPr>
            </w:pPr>
          </w:p>
        </w:tc>
        <w:tc>
          <w:tcPr>
            <w:tcW w:w="7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740" w:type="dxa"/>
            <w:vAlign w:val="bottom"/>
            <w:gridSpan w:val="3"/>
          </w:tcPr>
          <w:p>
            <w:pPr>
              <w:ind w:left="740"/>
              <w:spacing w:after="0"/>
              <w:rPr>
                <w:sz w:val="20"/>
                <w:szCs w:val="20"/>
                <w:color w:val="auto"/>
              </w:rPr>
            </w:pPr>
            <w:r>
              <w:rPr>
                <w:rFonts w:ascii="Times New Roman" w:cs="Times New Roman" w:eastAsia="Times New Roman" w:hAnsi="Times New Roman"/>
                <w:sz w:val="17"/>
                <w:szCs w:val="17"/>
                <w:color w:val="0000FF"/>
              </w:rPr>
              <w:t>01/26/2021</w:t>
            </w: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jc w:val="center"/>
              <w:ind w:right="241"/>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600</w:t>
            </w:r>
          </w:p>
        </w:tc>
        <w:tc>
          <w:tcPr>
            <w:tcW w:w="68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gridSpan w:val="2"/>
          </w:tcPr>
          <w:p>
            <w:pPr>
              <w:jc w:val="center"/>
              <w:ind w:right="10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4.32</w:t>
            </w:r>
          </w:p>
        </w:tc>
        <w:tc>
          <w:tcPr>
            <w:tcW w:w="1200" w:type="dxa"/>
            <w:vAlign w:val="bottom"/>
            <w:gridSpan w:val="2"/>
          </w:tcPr>
          <w:p>
            <w:pPr>
              <w:jc w:val="right"/>
              <w:ind w:right="301"/>
              <w:spacing w:after="0"/>
              <w:rPr>
                <w:sz w:val="20"/>
                <w:szCs w:val="20"/>
                <w:color w:val="auto"/>
              </w:rPr>
            </w:pPr>
            <w:r>
              <w:rPr>
                <w:rFonts w:ascii="Times New Roman" w:cs="Times New Roman" w:eastAsia="Times New Roman" w:hAnsi="Times New Roman"/>
                <w:sz w:val="17"/>
                <w:szCs w:val="17"/>
                <w:color w:val="0000FF"/>
              </w:rPr>
              <w:t>181,216</w:t>
            </w:r>
          </w:p>
        </w:tc>
        <w:tc>
          <w:tcPr>
            <w:tcW w:w="24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ind w:left="740"/>
              <w:spacing w:after="0"/>
              <w:rPr>
                <w:sz w:val="20"/>
                <w:szCs w:val="20"/>
                <w:color w:val="auto"/>
              </w:rPr>
            </w:pPr>
            <w:r>
              <w:rPr>
                <w:rFonts w:ascii="Times New Roman" w:cs="Times New Roman" w:eastAsia="Times New Roman" w:hAnsi="Times New Roman"/>
                <w:sz w:val="17"/>
                <w:szCs w:val="17"/>
                <w:color w:val="0000FF"/>
              </w:rPr>
              <w:t>01/26/2021</w:t>
            </w:r>
          </w:p>
        </w:tc>
        <w:tc>
          <w:tcPr>
            <w:tcW w:w="2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1"/>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68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600</w:t>
            </w:r>
          </w:p>
        </w:tc>
        <w:tc>
          <w:tcPr>
            <w:tcW w:w="68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2"/>
          </w:tcPr>
          <w:p>
            <w:pPr>
              <w:jc w:val="center"/>
              <w:ind w:right="1"/>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33.02</w:t>
            </w:r>
            <w:r>
              <w:rPr>
                <w:rFonts w:ascii="Times New Roman" w:cs="Times New Roman" w:eastAsia="Times New Roman" w:hAnsi="Times New Roman"/>
                <w:sz w:val="21"/>
                <w:szCs w:val="21"/>
                <w:color w:val="008000"/>
                <w:w w:val="96"/>
                <w:vertAlign w:val="superscript"/>
              </w:rPr>
              <w:t>(2)</w:t>
            </w:r>
          </w:p>
        </w:tc>
        <w:tc>
          <w:tcPr>
            <w:tcW w:w="1200" w:type="dxa"/>
            <w:vAlign w:val="bottom"/>
            <w:tcBorders>
              <w:bottom w:val="single" w:sz="8" w:color="2C2C2C"/>
            </w:tcBorders>
            <w:gridSpan w:val="2"/>
          </w:tcPr>
          <w:p>
            <w:pPr>
              <w:jc w:val="center"/>
              <w:ind w:right="221"/>
              <w:spacing w:after="0"/>
              <w:rPr>
                <w:sz w:val="20"/>
                <w:szCs w:val="20"/>
                <w:color w:val="auto"/>
              </w:rPr>
            </w:pPr>
            <w:r>
              <w:rPr>
                <w:rFonts w:ascii="Times New Roman" w:cs="Times New Roman" w:eastAsia="Times New Roman" w:hAnsi="Times New Roman"/>
                <w:sz w:val="17"/>
                <w:szCs w:val="17"/>
                <w:color w:val="0000FF"/>
              </w:rPr>
              <w:t>180,616</w:t>
            </w:r>
            <w:r>
              <w:rPr>
                <w:rFonts w:ascii="Times New Roman" w:cs="Times New Roman" w:eastAsia="Times New Roman" w:hAnsi="Times New Roman"/>
                <w:sz w:val="21"/>
                <w:szCs w:val="21"/>
                <w:color w:val="008000"/>
                <w:vertAlign w:val="superscript"/>
              </w:rPr>
              <w:t>(3)</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3"/>
          </w:tcPr>
          <w:p>
            <w:pPr>
              <w:jc w:val="center"/>
              <w:ind w:left="81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4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0" w:type="dxa"/>
            <w:vAlign w:val="bottom"/>
            <w:gridSpan w:val="11"/>
          </w:tcPr>
          <w:p>
            <w:pPr>
              <w:jc w:val="center"/>
              <w:ind w:left="35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56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56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vMerge w:val="restart"/>
          </w:tcPr>
          <w:p>
            <w:pPr>
              <w:spacing w:after="0"/>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vMerge w:val="continue"/>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4.32</w:t>
            </w:r>
          </w:p>
        </w:tc>
        <w:tc>
          <w:tcPr>
            <w:tcW w:w="104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01/26/2021</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12"/>
                <w:szCs w:val="12"/>
                <w:color w:val="auto"/>
              </w:rPr>
            </w:pPr>
          </w:p>
        </w:tc>
        <w:tc>
          <w:tcPr>
            <w:tcW w:w="760" w:type="dxa"/>
            <w:vAlign w:val="bottom"/>
            <w:vMerge w:val="restart"/>
          </w:tcPr>
          <w:p>
            <w:pPr>
              <w:ind w:left="440"/>
              <w:spacing w:after="0"/>
              <w:rPr>
                <w:sz w:val="20"/>
                <w:szCs w:val="20"/>
                <w:color w:val="auto"/>
              </w:rPr>
            </w:pPr>
            <w:r>
              <w:rPr>
                <w:rFonts w:ascii="Times New Roman" w:cs="Times New Roman" w:eastAsia="Times New Roman" w:hAnsi="Times New Roman"/>
                <w:sz w:val="13"/>
                <w:szCs w:val="13"/>
                <w:color w:val="0000FF"/>
              </w:rPr>
              <w:t>600</w:t>
            </w:r>
          </w:p>
        </w:tc>
        <w:tc>
          <w:tcPr>
            <w:tcW w:w="8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05/25/2025</w:t>
            </w:r>
          </w:p>
        </w:tc>
        <w:tc>
          <w:tcPr>
            <w:tcW w:w="68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600</w:t>
            </w:r>
          </w:p>
        </w:tc>
        <w:tc>
          <w:tcPr>
            <w:tcW w:w="200" w:type="dxa"/>
            <w:vAlign w:val="bottom"/>
          </w:tcPr>
          <w:p>
            <w:pPr>
              <w:spacing w:after="0"/>
              <w:rPr>
                <w:sz w:val="12"/>
                <w:szCs w:val="12"/>
                <w:color w:val="auto"/>
              </w:rPr>
            </w:pPr>
          </w:p>
        </w:tc>
        <w:tc>
          <w:tcPr>
            <w:tcW w:w="560" w:type="dxa"/>
            <w:vAlign w:val="bottom"/>
            <w:vMerge w:val="restart"/>
          </w:tcPr>
          <w:p>
            <w:pP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0.00</w:t>
            </w:r>
          </w:p>
        </w:tc>
        <w:tc>
          <w:tcPr>
            <w:tcW w:w="64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w w:val="99"/>
              </w:rPr>
              <w:t>121,792</w:t>
            </w:r>
          </w:p>
        </w:tc>
        <w:tc>
          <w:tcPr>
            <w:tcW w:w="240" w:type="dxa"/>
            <w:vAlign w:val="bottom"/>
          </w:tcPr>
          <w:p>
            <w:pPr>
              <w:spacing w:after="0"/>
              <w:rPr>
                <w:sz w:val="12"/>
                <w:szCs w:val="12"/>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-3371850</wp:posOffset>
            </wp:positionV>
            <wp:extent cx="7033260" cy="35121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260" cy="3512185"/>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was effected pursuant to a 10b5-1 trading plan.</w:t>
      </w:r>
    </w:p>
    <w:p>
      <w:pPr>
        <w:spacing w:after="0" w:line="45" w:lineRule="exact"/>
        <w:rPr>
          <w:rFonts w:ascii="Times New Roman" w:cs="Times New Roman" w:eastAsia="Times New Roman" w:hAnsi="Times New Roman"/>
          <w:sz w:val="13"/>
          <w:szCs w:val="13"/>
          <w:color w:val="008000"/>
        </w:rPr>
      </w:pPr>
    </w:p>
    <w:p>
      <w:pPr>
        <w:ind w:left="40" w:right="26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weighted-average price. The shares were sold in multiple transactions ranging from $33.00 to $33.05, inclusive. The Reporting Person undertakes to provide the Issuer, any securityholder of the Issuer, or the Staff of the Securities and Exchange Commission, upon request, full information regarding the number of shares sold at each separate price within the range set forth in these footnotes.</w:t>
      </w:r>
    </w:p>
    <w:p>
      <w:pPr>
        <w:spacing w:after="0" w:line="25" w:lineRule="exact"/>
        <w:rPr>
          <w:rFonts w:ascii="Times New Roman" w:cs="Times New Roman" w:eastAsia="Times New Roman" w:hAnsi="Times New Roman"/>
          <w:sz w:val="13"/>
          <w:szCs w:val="13"/>
          <w:color w:val="008000"/>
        </w:rPr>
      </w:pPr>
    </w:p>
    <w:p>
      <w:pPr>
        <w:ind w:left="40" w:right="62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121,456 shares issuable on the settlement of restricted stock units granted to the Reporting Person. Each restricted stock unit represents a contingent right to receive one share of the Issuer's common stock.</w:t>
      </w:r>
    </w:p>
    <w:p>
      <w:pPr>
        <w:spacing w:after="0" w:line="15" w:lineRule="exact"/>
        <w:rPr>
          <w:rFonts w:ascii="Times New Roman" w:cs="Times New Roman" w:eastAsia="Times New Roman" w:hAnsi="Times New Roman"/>
          <w:sz w:val="13"/>
          <w:szCs w:val="13"/>
          <w:color w:val="008000"/>
        </w:rPr>
      </w:pPr>
    </w:p>
    <w:p>
      <w:pPr>
        <w:ind w:left="40" w:right="54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vest in equal monthly installments over four years commencing on vesting commencement date, subject to Reporting Person's continued service through each relevant vesting date.</w:t>
      </w:r>
    </w:p>
    <w:p>
      <w:pPr>
        <w:spacing w:after="0" w:line="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Michael A.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-8255</wp:posOffset>
            </wp:positionV>
            <wp:extent cx="10166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16635" cy="8255"/>
                    </a:xfrm>
                    <a:prstGeom prst="rect">
                      <a:avLst/>
                    </a:prstGeom>
                    <a:noFill/>
                  </pic:spPr>
                </pic:pic>
              </a:graphicData>
            </a:graphic>
          </wp:anchor>
        </w:drawing>
      </w:r>
    </w:p>
    <w:p>
      <w:pPr>
        <w:spacing w:after="0" w:line="3"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Laura A.</w:t>
        <w:tab/>
        <w:t>01/28/2021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-14605</wp:posOffset>
            </wp:positionV>
            <wp:extent cx="18859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Francis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-14605</wp:posOffset>
            </wp:positionV>
            <wp:extent cx="3162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16230" cy="8255"/>
                    </a:xfrm>
                    <a:prstGeom prst="rect">
                      <a:avLst/>
                    </a:prstGeom>
                    <a:noFill/>
                  </pic:spPr>
                </pic:pic>
              </a:graphicData>
            </a:graphic>
          </wp:anchor>
        </w:drawing>
      </w:r>
    </w:p>
    <w:p>
      <w:pPr>
        <w:spacing w:after="0" w:line="3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1" w:lineRule="auto"/>
        <w:tabs>
          <w:tab w:leader="none" w:pos="177"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18802" TargetMode="External"/><Relationship Id="rId14"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2021-01-28T17:54:48Z</dcterms:created>
  <dcterms:modified xsi:type="dcterms:W3CDTF">2021-01-28T17:54:48Z</dcterms:modified>
</cp:coreProperties>
</file>