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75245"/>
                    </a:xfrm>
                    <a:prstGeom prst="rect">
                      <a:avLst/>
                    </a:prstGeom>
                    <a:noFill/>
                  </pic:spPr>
                </pic:pic>
              </a:graphicData>
            </a:graphic>
          </wp:anchor>
        </w:drawing>
      </w:r>
    </w:p>
    <w:p>
      <w:pPr>
        <w:spacing w:after="0" w:line="32" w:lineRule="exact"/>
        <w:rPr>
          <w:sz w:val="24"/>
          <w:szCs w:val="24"/>
          <w:color w:val="auto"/>
        </w:rPr>
      </w:pPr>
    </w:p>
    <w:p>
      <w:pPr>
        <w:sectPr>
          <w:pgSz w:w="11900" w:h="16886"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Freund John Gordon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1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SKYLINE VENTURES</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08/21/2019</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525 UNIVERSITY AVENUE, SUITE 1350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94301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8"/>
          </w:tcPr>
          <w:p>
            <w:pPr>
              <w:jc w:val="center"/>
              <w:ind w:right="1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08/21/2019</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27,067</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20.1367</w:t>
            </w:r>
            <w:r>
              <w:rPr>
                <w:rFonts w:ascii="Arial" w:cs="Arial" w:eastAsia="Arial" w:hAnsi="Arial"/>
                <w:sz w:val="22"/>
                <w:szCs w:val="22"/>
                <w:color w:val="008000"/>
                <w:w w:val="85"/>
                <w:vertAlign w:val="superscript"/>
              </w:rPr>
              <w:t>(1)</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3,992,918</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V, 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08/21/2019</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18,144</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20.1729</w:t>
            </w:r>
            <w:r>
              <w:rPr>
                <w:rFonts w:ascii="Arial" w:cs="Arial" w:eastAsia="Arial" w:hAnsi="Arial"/>
                <w:sz w:val="22"/>
                <w:szCs w:val="22"/>
                <w:color w:val="008000"/>
                <w:w w:val="85"/>
                <w:vertAlign w:val="superscript"/>
              </w:rPr>
              <w:t>(3)</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3,974,774</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7"/>
              </w:rPr>
              <w:t>V, L.P.</w:t>
            </w:r>
            <w:r>
              <w:rPr>
                <w:rFonts w:ascii="Arial" w:cs="Arial" w:eastAsia="Arial" w:hAnsi="Arial"/>
                <w:sz w:val="22"/>
                <w:szCs w:val="22"/>
                <w:color w:val="008000"/>
                <w:w w:val="97"/>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08/22/2019</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2,185</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tcPr>
          <w:p>
            <w:pPr>
              <w:jc w:val="center"/>
              <w:spacing w:after="0" w:line="217"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20.049</w:t>
            </w:r>
            <w:r>
              <w:rPr>
                <w:rFonts w:ascii="Arial" w:cs="Arial" w:eastAsia="Arial" w:hAnsi="Arial"/>
                <w:sz w:val="22"/>
                <w:szCs w:val="22"/>
                <w:color w:val="008000"/>
                <w:w w:val="86"/>
                <w:vertAlign w:val="superscript"/>
              </w:rPr>
              <w:t>(4)</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3,972,589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 L.P.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08/23/2019</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180</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20.03</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3,972,409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 L.P.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7"/>
          </w:tcPr>
          <w:p>
            <w:pPr>
              <w:jc w:val="center"/>
              <w:ind w:left="5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$20.05 to $20.21,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0" w:lineRule="exact"/>
        <w:rPr>
          <w:rFonts w:ascii="Arial" w:cs="Arial" w:eastAsia="Arial" w:hAnsi="Arial"/>
          <w:sz w:val="14"/>
          <w:szCs w:val="14"/>
          <w:color w:val="008000"/>
        </w:rPr>
      </w:pPr>
    </w:p>
    <w:p>
      <w:pPr>
        <w:jc w:val="both"/>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Dr. Freund, a member of the Issuer's board of directors, together with Yasunori Kaneko, are the managing directors of LLC and each may be deemed to have voting and investment power with respect to the securities held by SVP V. Dr. Freund and Mr. Kaneko disclaim beneficial ownership of such securities, except to the extent of their pecuniary interest therein.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$20.02 to $20.26,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$20.02 to $20.18,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G.</w:t>
      </w:r>
      <w:r>
        <w:rPr>
          <w:sz w:val="20"/>
          <w:szCs w:val="20"/>
          <w:color w:val="auto"/>
        </w:rPr>
        <w:tab/>
      </w:r>
      <w:r>
        <w:rPr>
          <w:rFonts w:ascii="Arial" w:cs="Arial" w:eastAsia="Arial" w:hAnsi="Arial"/>
          <w:sz w:val="15"/>
          <w:szCs w:val="15"/>
          <w:color w:val="0000FF"/>
        </w:rPr>
        <w:t>08/23/2019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ectPr>
          <w:pgSz w:w="11900" w:h="16886"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2019-12-24T07:57:05Z</dcterms:created>
  <dcterms:modified xsi:type="dcterms:W3CDTF">2019-12-24T07:57:05Z</dcterms:modified>
</cp:coreProperties>
</file>