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1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Reckling W Carlton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CMO and VP, Medical Affairs</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31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right"/>
              <w:ind w:right="31"/>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08/20/2019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3,930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3.96</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13,826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08/20/2019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3,930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20.0073</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2"/>
              </w:rPr>
              <w:t>9,896</w:t>
            </w:r>
            <w:r>
              <w:rPr>
                <w:rFonts w:ascii="Arial" w:cs="Arial" w:eastAsia="Arial" w:hAnsi="Arial"/>
                <w:sz w:val="22"/>
                <w:szCs w:val="22"/>
                <w:color w:val="008000"/>
                <w:w w:val="82"/>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08/21/2019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770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3.96</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10,666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08/21/2019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770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20.0279</w:t>
            </w:r>
            <w:r>
              <w:rPr>
                <w:rFonts w:ascii="Arial" w:cs="Arial" w:eastAsia="Arial" w:hAnsi="Arial"/>
                <w:sz w:val="22"/>
                <w:szCs w:val="22"/>
                <w:color w:val="008000"/>
                <w:w w:val="85"/>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2"/>
              </w:rPr>
              <w:t>9,896</w:t>
            </w:r>
            <w:r>
              <w:rPr>
                <w:rFonts w:ascii="Arial" w:cs="Arial" w:eastAsia="Arial" w:hAnsi="Arial"/>
                <w:sz w:val="22"/>
                <w:szCs w:val="22"/>
                <w:color w:val="008000"/>
                <w:w w:val="82"/>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3.96</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08/20/2019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0000FF"/>
              </w:rPr>
              <w:t>3,930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03/18/2023</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jc w:val="right"/>
              <w:ind w:right="7"/>
              <w:spacing w:after="0"/>
              <w:rPr>
                <w:sz w:val="20"/>
                <w:szCs w:val="20"/>
                <w:color w:val="auto"/>
              </w:rPr>
            </w:pPr>
            <w:r>
              <w:rPr>
                <w:rFonts w:ascii="Arial" w:cs="Arial" w:eastAsia="Arial" w:hAnsi="Arial"/>
                <w:sz w:val="18"/>
                <w:szCs w:val="18"/>
                <w:color w:val="0000FF"/>
              </w:rPr>
              <w:t>3,930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46,324</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jc w:val="right"/>
              <w:ind w:right="31"/>
              <w:spacing w:after="0" w:line="149" w:lineRule="exact"/>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3.96</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08/21/2019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jc w:val="right"/>
              <w:ind w:right="38"/>
              <w:spacing w:after="0"/>
              <w:rPr>
                <w:sz w:val="20"/>
                <w:szCs w:val="20"/>
                <w:color w:val="auto"/>
              </w:rPr>
            </w:pPr>
            <w:r>
              <w:rPr>
                <w:rFonts w:ascii="Arial" w:cs="Arial" w:eastAsia="Arial" w:hAnsi="Arial"/>
                <w:sz w:val="14"/>
                <w:szCs w:val="14"/>
                <w:color w:val="0000FF"/>
              </w:rPr>
              <w:t>770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03/18/2023</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jc w:val="right"/>
              <w:ind w:right="67"/>
              <w:spacing w:after="0"/>
              <w:rPr>
                <w:sz w:val="20"/>
                <w:szCs w:val="20"/>
                <w:color w:val="auto"/>
              </w:rPr>
            </w:pPr>
            <w:r>
              <w:rPr>
                <w:rFonts w:ascii="Arial" w:cs="Arial" w:eastAsia="Arial" w:hAnsi="Arial"/>
                <w:sz w:val="18"/>
                <w:szCs w:val="18"/>
                <w:color w:val="0000FF"/>
              </w:rPr>
              <w:t>770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45,554</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jc w:val="right"/>
              <w:ind w:right="31"/>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9,562 shares issuable on settlement of restricted stock units granted to the Reporting Person. Each restricted stock unit represents a contingent right to receive on shares of the Issuer's common stock.</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$20.00 to $20.11, inclusive. The Reporting Person undertakes to provide the Issuer, any securityholder of the Issuer, or the Staff of the Securities and Exchange Commission, upon request, full information regarding the number of shares sold at each separate price within the ranges set forth in these footnotes.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$20.00 to $20.18, inclusive.</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vesting commencement date,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W.</w:t>
      </w:r>
      <w:r>
        <w:rPr>
          <w:sz w:val="20"/>
          <w:szCs w:val="20"/>
          <w:color w:val="auto"/>
        </w:rPr>
        <w:tab/>
      </w:r>
      <w:r>
        <w:rPr>
          <w:rFonts w:ascii="Arial" w:cs="Arial" w:eastAsia="Arial" w:hAnsi="Arial"/>
          <w:sz w:val="15"/>
          <w:szCs w:val="15"/>
          <w:color w:val="0000FF"/>
        </w:rPr>
        <w:t>08/22/2019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Carlton Reckling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64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511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2019-12-24T07:57:03Z</dcterms:created>
  <dcterms:modified xsi:type="dcterms:W3CDTF">2019-12-24T07:57:03Z</dcterms:modified>
</cp:coreProperties>
</file>