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filed with the Securities and Exchange Commission on May 4,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No. 333-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S-3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UNDER </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SI-BONE, Inc.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379" w:type="dxa"/>
        <w:jc w:val="left"/>
        <w:tblInd w:w="0" w:type="dxa"/>
        <w:tblCellMar>
          <w:top w:w="28" w:type="dxa"/>
          <w:left w:w="28" w:type="dxa"/>
          <w:bottom w:w="28" w:type="dxa"/>
          <w:right w:w="28" w:type="dxa"/>
        </w:tblCellMar>
      </w:tblPr>
      <w:tblGrid>
        <w:gridCol w:w="883"/>
        <w:gridCol w:w="779"/>
        <w:gridCol w:w="783"/>
        <w:gridCol w:w="564"/>
        <w:gridCol w:w="564"/>
        <w:gridCol w:w="806"/>
      </w:tblGrid>
      <w:tr>
        <w:trPr/>
        <w:tc>
          <w:tcPr>
            <w:tcW w:w="883"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Number)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California 95050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w:t>
        <w:noBreakHyphen/>
        <w:t>0700</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Anshul Maheshwari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471 El Camino Real, Suite 101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California 95050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(408) 207</w:t>
        <w:noBreakHyphen/>
        <w:t>0700</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(Name, address, including zip code, and 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Copies to:</w:t>
      </w:r>
    </w:p>
    <w:tbl>
      <w:tblPr>
        <w:tblW w:w="5925" w:type="dxa"/>
        <w:jc w:val="left"/>
        <w:tblInd w:w="0" w:type="dxa"/>
        <w:tblCellMar>
          <w:top w:w="28" w:type="dxa"/>
          <w:left w:w="28" w:type="dxa"/>
          <w:bottom w:w="28" w:type="dxa"/>
          <w:right w:w="28" w:type="dxa"/>
        </w:tblCellMar>
      </w:tblPr>
      <w:tblGrid>
        <w:gridCol w:w="1439"/>
        <w:gridCol w:w="1265"/>
        <w:gridCol w:w="1271"/>
        <w:gridCol w:w="570"/>
        <w:gridCol w:w="570"/>
        <w:gridCol w:w="810"/>
      </w:tblGrid>
      <w:tr>
        <w:trPr/>
        <w:tc>
          <w:tcPr>
            <w:tcW w:w="1439"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Michael A. Pisetsky</w:t>
              <w:br/>
              <w:t>General Counsel and Chief Administrative Officer</w:t>
              <w:br/>
              <w:t>471 El Camino Real, Suite 101</w:t>
              <w:br/>
              <w:t>Santa Clara, CA 95050</w:t>
              <w:br/>
              <w:t>(408) 207</w:t>
              <w:noBreakHyphen/>
              <w:t>0700</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Matthew B. Hemington</w:t>
              <w:br/>
              <w:t>Brett D. White</w:t>
              <w:br/>
              <w:t>Cooley LLP</w:t>
              <w:br/>
              <w:t>3175 Hanover Street</w:t>
              <w:br/>
              <w:t>Palo Alto, CA 94304</w:t>
              <w:br/>
              <w:t>(650) 843-5000</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pPr>
      <w:r>
        <w:rPr>
          <w:rFonts w:ascii="Times New Roman;sans-serif" w:hAnsi="Times New Roman;sans-serif"/>
          <w:b/>
          <w:color w:val="000000"/>
          <w:sz w:val="18"/>
        </w:rPr>
        <w:t>Approximate date of commencement of proposed sale to the public:</w:t>
      </w:r>
      <w:r>
        <w:rPr>
          <w:color w:val="000000"/>
        </w:rPr>
        <w:t xml:space="preserve"> </w:t>
      </w:r>
      <w:r>
        <w:rPr>
          <w:rFonts w:ascii="Times New Roman;sans-serif" w:hAnsi="Times New Roman;sans-serif"/>
          <w:b w:val="false"/>
          <w:color w:val="000000"/>
          <w:sz w:val="18"/>
        </w:rPr>
        <w:t>From time to time after the effective date of this Registration Statement.</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the only securities being registered on this Form are being offered pursuant to dividend or interest reinvestment plans, please check the following box: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spacing w:before="0" w:after="180"/>
        <w:jc w:val="center"/>
        <w:rPr/>
      </w:pPr>
      <w:r>
        <w:rPr/>
        <w:drawing>
          <wp:inline distT="0" distB="63500" distL="0" distR="0">
            <wp:extent cx="2857500" cy="1104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57500" cy="1104900"/>
                    </a:xfrm>
                    <a:prstGeom prst="rect">
                      <a:avLst/>
                    </a:prstGeom>
                  </pic:spPr>
                </pic:pic>
              </a:graphicData>
            </a:graphic>
          </wp:inline>
        </w:drawing>
      </w:r>
    </w:p>
    <w:p>
      <w:pPr>
        <w:pStyle w:val="TextBody"/>
        <w:spacing w:lineRule="auto" w:line="288" w:before="0" w:after="40"/>
        <w:jc w:val="center"/>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lineRule="auto" w:line="288" w:before="0" w:after="40"/>
        <w:jc w:val="center"/>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spacing w:lineRule="auto" w:line="288" w:before="0" w:after="40"/>
        <w:jc w:val="center"/>
        <w:rPr>
          <w:rFonts w:ascii="Times New Roman;sans-serif" w:hAnsi="Times New Roman;sans-serif"/>
          <w:b/>
          <w:color w:val="000000"/>
          <w:sz w:val="24"/>
        </w:rPr>
      </w:pPr>
      <w:r>
        <w:rPr>
          <w:rFonts w:ascii="Times New Roman;sans-serif" w:hAnsi="Times New Roman;sans-serif"/>
          <w:b/>
          <w:color w:val="000000"/>
          <w:sz w:val="24"/>
        </w:rPr>
        <w:t>Debt Securities</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Warrants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 On May 3, 2023, the last reported sale price of our common stock was $24.27 per share. The applicable prospectus supplement will contain information, where applicable, as to other listings, if any, on The Nasdaq Global Market or other securities exchange of the securities covered by the applicable prospectus supplement.</w:t>
      </w:r>
    </w:p>
    <w:p>
      <w:pPr>
        <w:pStyle w:val="TextBody"/>
        <w:spacing w:lineRule="auto" w:line="288" w:before="0" w:after="180"/>
        <w:ind w:left="0" w:right="0" w:firstLine="360"/>
        <w:jc w:val="both"/>
        <w:rPr/>
      </w:pPr>
      <w:r>
        <w:rPr>
          <w:rFonts w:ascii="Times New Roman;sans-serif" w:hAnsi="Times New Roman;sans-serif"/>
          <w:b/>
          <w:i/>
          <w:color w:val="000000"/>
          <w:sz w:val="20"/>
        </w:rPr>
        <w:t>Investing in our securities involves a high degree of risk. Before making an investment decision, you should review carefully the risks described under the heading “</w:t>
      </w:r>
      <w:hyperlink w:anchor="i7b1bfbdb3be649eb897bfeafc8053244_16">
        <w:r>
          <w:rPr>
            <w:rStyle w:val="InternetLink"/>
            <w:rFonts w:ascii="Times New Roman;sans-serif" w:hAnsi="Times New Roman;sans-serif"/>
            <w:b/>
            <w:i/>
            <w:color w:val="0000FF"/>
            <w:sz w:val="20"/>
            <w:u w:val="single"/>
          </w:rPr>
          <w:t>Risk Factors</w:t>
        </w:r>
      </w:hyperlink>
      <w:r>
        <w:rPr>
          <w:color w:val="000000"/>
        </w:rPr>
        <w:t xml:space="preserve">” </w:t>
      </w:r>
      <w:r>
        <w:rPr>
          <w:rFonts w:ascii="Times New Roman;sans-serif" w:hAnsi="Times New Roman;sans-serif"/>
          <w:b/>
          <w:i/>
          <w:color w:val="000000"/>
          <w:sz w:val="20"/>
        </w:rPr>
        <w:t xml:space="preserve">on page </w:t>
      </w:r>
      <w:hyperlink w:anchor="i7b1bfbdb3be649eb897bfeafc8053244_16">
        <w:r>
          <w:rPr>
            <w:rStyle w:val="InternetLink"/>
            <w:rFonts w:ascii="Times New Roman;sans-serif" w:hAnsi="Times New Roman;sans-serif"/>
            <w:b/>
            <w:i/>
            <w:color w:val="0000FF"/>
            <w:sz w:val="20"/>
            <w:u w:val="single"/>
          </w:rPr>
          <w:t>5</w:t>
        </w:r>
      </w:hyperlink>
      <w:r>
        <w:rPr>
          <w:color w:val="000000"/>
        </w:rPr>
        <w:t xml:space="preserve"> </w:t>
      </w:r>
      <w:r>
        <w:rPr>
          <w:rFonts w:ascii="Times New Roman;sans-serif" w:hAnsi="Times New Roman;sans-serif"/>
          <w:b/>
          <w:i/>
          <w:color w:val="000000"/>
          <w:sz w:val="20"/>
        </w:rPr>
        <w:t>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pPr>
      <w:r>
        <w:rPr>
          <w:rFonts w:ascii="Times New Roman;sans-serif" w:hAnsi="Times New Roman;sans-serif"/>
          <w:b w:val="false"/>
          <w:color w:val="000000"/>
          <w:sz w:val="20"/>
        </w:rPr>
        <w:t xml:space="preserve">The date of this prospectus is </w:t>
      </w:r>
      <w:r>
        <w:rPr>
          <w:rFonts w:ascii="Times New Roman;sans-serif" w:hAnsi="Times New Roman;sans-serif"/>
          <w:b/>
          <w:color w:val="000000"/>
          <w:sz w:val="20"/>
        </w:rPr>
        <w:t>May 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361" w:type="dxa"/>
        <w:jc w:val="left"/>
        <w:tblInd w:w="0" w:type="dxa"/>
        <w:tblCellMar>
          <w:top w:w="28" w:type="dxa"/>
          <w:left w:w="28" w:type="dxa"/>
          <w:bottom w:w="28" w:type="dxa"/>
          <w:right w:w="28" w:type="dxa"/>
        </w:tblCellMar>
      </w:tblPr>
      <w:tblGrid>
        <w:gridCol w:w="2118"/>
        <w:gridCol w:w="1864"/>
        <w:gridCol w:w="1868"/>
        <w:gridCol w:w="149"/>
        <w:gridCol w:w="149"/>
        <w:gridCol w:w="213"/>
      </w:tblGrid>
      <w:tr>
        <w:trPr/>
        <w:tc>
          <w:tcPr>
            <w:tcW w:w="2118"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10">
              <w:r>
                <w:rPr>
                  <w:rStyle w:val="InternetLink"/>
                  <w:rFonts w:ascii="Times New Roman;sans-serif" w:hAnsi="Times New Roman;sans-serif"/>
                  <w:b w:val="false"/>
                  <w:color w:val="0000FF"/>
                  <w:sz w:val="20"/>
                  <w:u w:val="single"/>
                </w:rPr>
                <w:t>ABOUT THIS PROSPECTUS</w:t>
              </w:r>
            </w:hyperlink>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7b1bfbdb3be649eb897bfeafc8053244_10">
              <w:r>
                <w:rPr>
                  <w:rStyle w:val="InternetLink"/>
                  <w:rFonts w:ascii="Times New Roman;sans-serif" w:hAnsi="Times New Roman;sans-serif"/>
                  <w:b w:val="false"/>
                  <w:color w:val="0000FF"/>
                  <w:sz w:val="20"/>
                  <w:u w:val="single"/>
                </w:rPr>
                <w:t>ii</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13">
              <w:r>
                <w:rPr>
                  <w:rStyle w:val="InternetLink"/>
                  <w:rFonts w:ascii="Times New Roman;sans-serif" w:hAnsi="Times New Roman;sans-serif"/>
                  <w:b w:val="false"/>
                  <w:color w:val="0000FF"/>
                  <w:sz w:val="20"/>
                  <w:u w:val="single"/>
                </w:rPr>
                <w:t>PROSPECTUS SUMMARY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13">
              <w:r>
                <w:rPr>
                  <w:rStyle w:val="InternetLink"/>
                  <w:rFonts w:ascii="Times New Roman;sans-serif" w:hAnsi="Times New Roman;sans-serif"/>
                  <w:b w:val="false"/>
                  <w:color w:val="0000FF"/>
                  <w:sz w:val="20"/>
                  <w:u w:val="single"/>
                </w:rPr>
                <w:t>1</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16">
              <w:r>
                <w:rPr>
                  <w:rStyle w:val="InternetLink"/>
                  <w:rFonts w:ascii="Times New Roman;sans-serif" w:hAnsi="Times New Roman;sans-serif"/>
                  <w:b w:val="false"/>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16">
              <w:r>
                <w:rPr>
                  <w:rStyle w:val="InternetLink"/>
                  <w:rFonts w:ascii="Times New Roman;sans-serif" w:hAnsi="Times New Roman;sans-serif"/>
                  <w:b w:val="false"/>
                  <w:color w:val="0000FF"/>
                  <w:sz w:val="20"/>
                  <w:u w:val="single"/>
                </w:rPr>
                <w:t>5</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19">
              <w:r>
                <w:rPr>
                  <w:rStyle w:val="InternetLink"/>
                  <w:rFonts w:ascii="Times New Roman;sans-serif" w:hAnsi="Times New Roman;sans-serif"/>
                  <w:b w:val="false"/>
                  <w:color w:val="0000FF"/>
                  <w:sz w:val="20"/>
                  <w:u w:val="single"/>
                </w:rPr>
                <w:t>SPECIAL NOTE REGARDING FORWARD-LOOKING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19">
              <w:r>
                <w:rPr>
                  <w:rStyle w:val="InternetLink"/>
                  <w:rFonts w:ascii="Times New Roman;sans-serif" w:hAnsi="Times New Roman;sans-serif"/>
                  <w:b w:val="false"/>
                  <w:color w:val="0000FF"/>
                  <w:sz w:val="20"/>
                  <w:u w:val="single"/>
                </w:rPr>
                <w:t>6</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22">
              <w:r>
                <w:rPr>
                  <w:rStyle w:val="InternetLink"/>
                  <w:rFonts w:ascii="Times New Roman;sans-serif" w:hAnsi="Times New Roman;sans-serif"/>
                  <w:b w:val="false"/>
                  <w:color w:val="0000FF"/>
                  <w:sz w:val="20"/>
                  <w:u w:val="single"/>
                </w:rPr>
                <w:t>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22">
              <w:r>
                <w:rPr>
                  <w:rStyle w:val="InternetLink"/>
                  <w:rFonts w:ascii="Times New Roman;sans-serif" w:hAnsi="Times New Roman;sans-serif"/>
                  <w:b w:val="false"/>
                  <w:color w:val="0000FF"/>
                  <w:sz w:val="20"/>
                  <w:u w:val="single"/>
                </w:rPr>
                <w:t>8</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25">
              <w:r>
                <w:rPr>
                  <w:rStyle w:val="InternetLink"/>
                  <w:rFonts w:ascii="Times New Roman;sans-serif" w:hAnsi="Times New Roman;sans-serif"/>
                  <w:b w:val="false"/>
                  <w:color w:val="0000FF"/>
                  <w:sz w:val="20"/>
                  <w:u w:val="single"/>
                </w:rPr>
                <w:t>DESCRIPTION OF CAPITAL STOCK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25">
              <w:r>
                <w:rPr>
                  <w:rStyle w:val="InternetLink"/>
                  <w:rFonts w:ascii="Times New Roman;sans-serif" w:hAnsi="Times New Roman;sans-serif"/>
                  <w:b w:val="false"/>
                  <w:color w:val="0000FF"/>
                  <w:sz w:val="20"/>
                  <w:u w:val="single"/>
                </w:rPr>
                <w:t>9</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28">
              <w:r>
                <w:rPr>
                  <w:rStyle w:val="InternetLink"/>
                  <w:rFonts w:ascii="Times New Roman;sans-serif" w:hAnsi="Times New Roman;sans-serif"/>
                  <w:b w:val="false"/>
                  <w:color w:val="0000FF"/>
                  <w:sz w:val="20"/>
                  <w:u w:val="single"/>
                </w:rPr>
                <w:t>DESCRIPTION OF DEBT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28">
              <w:r>
                <w:rPr>
                  <w:rStyle w:val="InternetLink"/>
                  <w:rFonts w:ascii="Times New Roman;sans-serif" w:hAnsi="Times New Roman;sans-serif"/>
                  <w:b w:val="false"/>
                  <w:color w:val="0000FF"/>
                  <w:sz w:val="20"/>
                  <w:u w:val="single"/>
                </w:rPr>
                <w:t>13</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31">
              <w:r>
                <w:rPr>
                  <w:rStyle w:val="InternetLink"/>
                  <w:rFonts w:ascii="Times New Roman;sans-serif" w:hAnsi="Times New Roman;sans-serif"/>
                  <w:b w:val="false"/>
                  <w:color w:val="0000FF"/>
                  <w:sz w:val="20"/>
                  <w:u w:val="single"/>
                </w:rPr>
                <w:t>DESCRIPTION OF WARRANTS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31">
              <w:r>
                <w:rPr>
                  <w:rStyle w:val="InternetLink"/>
                  <w:rFonts w:ascii="Times New Roman;sans-serif" w:hAnsi="Times New Roman;sans-serif"/>
                  <w:b w:val="false"/>
                  <w:color w:val="0000FF"/>
                  <w:sz w:val="20"/>
                  <w:u w:val="single"/>
                </w:rPr>
                <w:t>20</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34">
              <w:r>
                <w:rPr>
                  <w:rStyle w:val="InternetLink"/>
                  <w:rFonts w:ascii="Times New Roman;sans-serif" w:hAnsi="Times New Roman;sans-serif"/>
                  <w:b w:val="false"/>
                  <w:color w:val="0000FF"/>
                  <w:sz w:val="20"/>
                  <w:u w:val="single"/>
                </w:rPr>
                <w:t>LEGAL OWNERSHIP OF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34">
              <w:r>
                <w:rPr>
                  <w:rStyle w:val="InternetLink"/>
                  <w:rFonts w:ascii="Times New Roman;sans-serif" w:hAnsi="Times New Roman;sans-serif"/>
                  <w:b w:val="false"/>
                  <w:color w:val="0000FF"/>
                  <w:sz w:val="20"/>
                  <w:u w:val="single"/>
                </w:rPr>
                <w:t>22</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1057">
              <w:r>
                <w:rPr>
                  <w:rStyle w:val="InternetLink"/>
                  <w:rFonts w:ascii="Times New Roman;sans-serif" w:hAnsi="Times New Roman;sans-serif"/>
                  <w:b w:val="false"/>
                  <w:color w:val="0000FF"/>
                  <w:sz w:val="20"/>
                  <w:u w:val="single"/>
                </w:rPr>
                <w:t>SELLING SECURITYHOLDERS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1057">
              <w:r>
                <w:rPr>
                  <w:rStyle w:val="InternetLink"/>
                  <w:rFonts w:ascii="Times New Roman;sans-serif" w:hAnsi="Times New Roman;sans-serif"/>
                  <w:b w:val="false"/>
                  <w:color w:val="0000FF"/>
                  <w:sz w:val="20"/>
                  <w:u w:val="single"/>
                </w:rPr>
                <w:t>25</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43">
              <w:r>
                <w:rPr>
                  <w:rStyle w:val="InternetLink"/>
                  <w:rFonts w:ascii="Times New Roman;sans-serif" w:hAnsi="Times New Roman;sans-serif"/>
                  <w:b w:val="false"/>
                  <w:color w:val="0000FF"/>
                  <w:sz w:val="20"/>
                  <w:u w:val="single"/>
                </w:rPr>
                <w:t>PLAN OF DISTRIBUTION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43">
              <w:r>
                <w:rPr>
                  <w:rStyle w:val="InternetLink"/>
                  <w:rFonts w:ascii="Times New Roman;sans-serif" w:hAnsi="Times New Roman;sans-serif"/>
                  <w:b w:val="false"/>
                  <w:color w:val="0000FF"/>
                  <w:sz w:val="20"/>
                  <w:u w:val="single"/>
                </w:rPr>
                <w:t>26</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46">
              <w:r>
                <w:rPr>
                  <w:rStyle w:val="InternetLink"/>
                  <w:rFonts w:ascii="Times New Roman;sans-serif" w:hAnsi="Times New Roman;sans-serif"/>
                  <w:b w:val="false"/>
                  <w:color w:val="0000FF"/>
                  <w:sz w:val="20"/>
                  <w:u w:val="single"/>
                </w:rPr>
                <w:t>LEGAL MATTERS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46">
              <w:r>
                <w:rPr>
                  <w:rStyle w:val="InternetLink"/>
                  <w:rFonts w:ascii="Times New Roman;sans-serif" w:hAnsi="Times New Roman;sans-serif"/>
                  <w:b w:val="false"/>
                  <w:color w:val="0000FF"/>
                  <w:sz w:val="20"/>
                  <w:u w:val="single"/>
                </w:rPr>
                <w:t>28</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49">
              <w:r>
                <w:rPr>
                  <w:rStyle w:val="InternetLink"/>
                  <w:rFonts w:ascii="Times New Roman;sans-serif" w:hAnsi="Times New Roman;sans-serif"/>
                  <w:b w:val="false"/>
                  <w:color w:val="0000FF"/>
                  <w:sz w:val="20"/>
                  <w:u w:val="single"/>
                </w:rPr>
                <w:t>EXPERTS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49">
              <w:r>
                <w:rPr>
                  <w:rStyle w:val="InternetLink"/>
                  <w:rFonts w:ascii="Times New Roman;sans-serif" w:hAnsi="Times New Roman;sans-serif"/>
                  <w:b w:val="false"/>
                  <w:color w:val="0000FF"/>
                  <w:sz w:val="20"/>
                  <w:u w:val="single"/>
                </w:rPr>
                <w:t>28</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37">
              <w:r>
                <w:rPr>
                  <w:rStyle w:val="InternetLink"/>
                  <w:rFonts w:ascii="Times New Roman;sans-serif" w:hAnsi="Times New Roman;sans-serif"/>
                  <w:b w:val="false"/>
                  <w:color w:val="0000FF"/>
                  <w:sz w:val="20"/>
                  <w:u w:val="single"/>
                </w:rPr>
                <w:t>WHERE YOU CAN FIND ADDITIONAL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37">
              <w:r>
                <w:rPr>
                  <w:rStyle w:val="InternetLink"/>
                  <w:rFonts w:ascii="Times New Roman;sans-serif" w:hAnsi="Times New Roman;sans-serif"/>
                  <w:b w:val="false"/>
                  <w:color w:val="0000FF"/>
                  <w:sz w:val="20"/>
                  <w:u w:val="single"/>
                </w:rPr>
                <w:t>28</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52">
              <w:r>
                <w:rPr>
                  <w:rStyle w:val="InternetLink"/>
                  <w:rFonts w:ascii="Times New Roman;sans-serif" w:hAnsi="Times New Roman;sans-serif"/>
                  <w:b w:val="false"/>
                  <w:color w:val="0000FF"/>
                  <w:sz w:val="20"/>
                  <w:u w:val="single"/>
                </w:rPr>
                <w:t>INCORPORATION OF CERTAIN INFORMATION BY REFERENCE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b1bfbdb3be649eb897bfeafc8053244_52">
              <w:r>
                <w:rPr>
                  <w:rStyle w:val="InternetLink"/>
                  <w:rFonts w:ascii="Times New Roman;sans-serif" w:hAnsi="Times New Roman;sans-serif"/>
                  <w:b w:val="false"/>
                  <w:color w:val="0000FF"/>
                  <w:sz w:val="20"/>
                  <w:u w:val="single"/>
                </w:rPr>
                <w:t>29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This prospectus may not be used to consummate a sale of securities unless it is accompanied by a prospectus supplement.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spacing w:lineRule="auto" w:line="288" w:before="0" w:after="180"/>
        <w:ind w:left="0" w:right="0" w:firstLine="36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 xml:space="preserve">SI-BONE, Inc.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 xml:space="preserve">Overview </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products have clearances for applications across sacroiliac joint dysfunction and fusion, adult deformity and degeneration, and pelvic trauma. </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market our products primarily with a direct sales force as well as a number of third-party sales agents and resellers in the U.S., and with a combination of a direct sales force, sales agents and resellers in other countries. As of March 31, 2023, more than 80,000 procedures have been performed by over 3,000 surgeons in the United States and 38 other countries since we introduced iFuse in 2009.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 xml:space="preserve">Corporate Information </w:t>
      </w:r>
    </w:p>
    <w:p>
      <w:pPr>
        <w:pStyle w:val="TextBody"/>
        <w:spacing w:lineRule="auto" w:line="288" w:before="0" w:after="180"/>
        <w:ind w:left="0" w:right="0" w:firstLine="36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common stock is listed on the Nasdaq Global Market under the symbol “SIBN.”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Securities We or the Selling Securityholders May Offer</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designation or classification;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aggregate principal amount or aggregate offering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maturity date, if applicable;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original issue discount,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rates and times of payment of interest or dividends,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redemption, conversion, exercise, exchange or sinking fund terms,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ranking;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restrictive covenants,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or other rights, if any;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material or special U.S. federal income tax considerations, if any.</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THIS PROSPECTUS MAY NOT BE USED TO CONSUMMATE A SALE OF SECURITIES UNLESS IT IS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or selling securityholders may sell the securities directly to investors or to or through agents, underwriters or dealers. We, the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names of those agents or underwriters;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applicable fees, discounts and commissions to be paid to them;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details regarding over-allotment options, if any;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net proceeds to us. </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Common Stock</w:t>
      </w:r>
      <w:r>
        <w:rPr>
          <w:rFonts w:ascii="Times New Roman;sans-serif" w:hAnsi="Times New Roman;sans-serif"/>
          <w:b w:val="false"/>
          <w:color w:val="000000"/>
          <w:sz w:val="20"/>
          <w:bdr w:val="single" w:sz="8" w:space="36" w:color="000000"/>
        </w:rPr>
        <w:t>. We may issue, and any selling securityholders may sell, shares of our 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 xml:space="preserve">Preferred Stock. </w:t>
      </w:r>
      <w:r>
        <w:rPr>
          <w:rFonts w:ascii="Times New Roman;sans-serif" w:hAnsi="Times New Roman;sans-serif"/>
          <w:b w:val="false"/>
          <w:color w:val="000000"/>
          <w:sz w:val="20"/>
          <w:bdr w:val="single" w:sz="8" w:space="36" w:color="000000"/>
        </w:rPr>
        <w:t xml:space="preserve">We may issue shares of our preferred stock from time to time, in one or more series, and any selling securityholders may sell such shares from time to time.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designation of any series. Convertible preferred stock will be convertible into our common stock or exchangeable for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 xml:space="preserve">Debt Securities. </w:t>
      </w:r>
      <w:r>
        <w:rPr>
          <w:rFonts w:ascii="Times New Roman;sans-serif" w:hAnsi="Times New Roman;sans-serif"/>
          <w:b w:val="false"/>
          <w:color w:val="000000"/>
          <w:sz w:val="20"/>
          <w:bdr w:val="single" w:sz="8" w:space="36" w:color="00000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 xml:space="preserve">Warrants. </w:t>
      </w:r>
      <w:r>
        <w:rPr>
          <w:rFonts w:ascii="Times New Roman;sans-serif" w:hAnsi="Times New Roman;sans-serif"/>
          <w:b w:val="false"/>
          <w:color w:val="000000"/>
          <w:sz w:val="20"/>
          <w:bdr w:val="single" w:sz="8" w:space="36" w:color="000000"/>
        </w:rPr>
        <w:t>We may issue warrants for the purchase of common stock, preferred stock and/or debt securities in one or more series. We may 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Use of Proceeds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purposes. We will not receive any proceeds from the sale of securities by any selling securityholders. See “Use of Proceeds” in this prospectus.</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Nasdaq Global Market Listing</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securities by any selling securityholder.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common stock is not entitled to preemptive rights and is not subject to conversion, redemption, or sinking fund provisions.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Right to Receive Liquidation Distributions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and stated value;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we are offering;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liquidation preference 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purchase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dividend rate, period and payment date and method of calculation for dividends;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dividends will be cumulative or non-cumulative and, if cumulative, the date from which dividends will accumulate;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procedures for any auction and remarketing, if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a sinking fund, if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redemption or repurchase, if applicable, and any restrictions on our ability to exercise those redemption and repurchase rights;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listing of the preferred stock on any securities exchange or market;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convertible into our common stock, and, if applicable, the conversion price, or how it will be calculated, and the conversion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exchangeable into debt securities, and, if applicable, the exchange price, or how it will be calculated, and the exchange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rights of the preferred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preemptive rights,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restrictions on transfer, sale or other assignment;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interests in the preferred stock will be represented by depositary shares;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material United States federal income tax considerations applicable to the preferred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relative ranking and preferences of the preferred stock as to dividend rights and rights if we liquidate, dissolve or wind up our affairs;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limitations on the issuance of any class or series of preferred stock ranking senior to or on a parity with the series of preferred stock as to dividend rights and rights if we liquidate, dissolve or wind up our affairs;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or limitations of, or restrictions on, the preferred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Anti-takeover Effects of Provisions of our Certificate of Incorporation and Bylaws and Delaware Law</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Delaware Law</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transaction is approved by the board of directors prior to the time that the interested stockholder became an interested stockholder;</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Certificate of Incorporation and Bylaws Provisions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our amended and restated bylaws include a number of provisions that may have the effect of deterring hostile takeovers or delaying or preventing changes in control of our management team, including the following: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Board of Directors Vacancies</w:t>
      </w:r>
      <w:r>
        <w:rPr>
          <w:rFonts w:ascii="Times New Roman;sans-serif" w:hAnsi="Times New Roman;sans-serif"/>
          <w:b w:val="false"/>
          <w:color w:val="000000"/>
          <w:sz w:val="20"/>
        </w:rPr>
        <w:t xml:space="preserve">. Our amended and restated certificate of incorporation and amended and restated bylaws authorize our board of 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xml:space="preserve">. Our amended and restated certificate of incorporation and amended and restated bylaws provide that our board of directors is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Stockholder Action; Special Meeting of Stockholders</w:t>
      </w:r>
      <w:r>
        <w:rPr>
          <w:rFonts w:ascii="Times New Roman;sans-serif" w:hAnsi="Times New Roman;sans-serif"/>
          <w:b w:val="false"/>
          <w:color w:val="000000"/>
          <w:sz w:val="20"/>
        </w:rPr>
        <w:t xml:space="preserve">. Our amended and restated certificate of incorporation provides that stockholders are not able 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Advance Notice Requirements for Stockholder Proposals and Director Nominations</w:t>
      </w:r>
      <w:r>
        <w:rPr>
          <w:rFonts w:ascii="Times New Roman;sans-serif" w:hAnsi="Times New Roman;sans-serif"/>
          <w:b w:val="false"/>
          <w:color w:val="000000"/>
          <w:sz w:val="20"/>
        </w:rPr>
        <w:t xml:space="preserve">. Our amended and 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Issuance of Undesignated Preferred Stock</w:t>
      </w:r>
      <w:r>
        <w:rPr>
          <w:rFonts w:ascii="Times New Roman;sans-serif" w:hAnsi="Times New Roman;sans-serif"/>
          <w:b w:val="false"/>
          <w:color w:val="000000"/>
          <w:sz w:val="20"/>
        </w:rPr>
        <w:t xml:space="preserve">. Our board of directors have the authority, without further action by the holders of common stock, to issue up to 5,000,000 shares of undesignated preferred stock with rights and preferences, including voting rights, designated from time to time by the board of directors.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existence of authorized but unissued shares of preferred stock enable our board of directors to render more difficult or to discourage an attempt to obtain control of us by means of a merger, tender offer, proxy contest, or otherwise.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Choice of Forum</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Listing on the Nasdaq Global Market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DEBT SECURITIES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describe in the applicable prospectus supplement the terms of the series of debt securities being offered, including: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title of the series of debt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limit upon the aggregate principal amount that may be issued;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maturity date or dates;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form of the debt securities of the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applicability of any guarantees;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or not the debt securities will be secured or unsecured, and the terms of any secured debt;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rank as senior debt, senior subordinated debt, subordinated debt or any combination thereof, and the terms of any subordination;</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right, if any, to defer payment of interest and the maximum length of any such deferral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we will issue the series of debt securities, if other than denominations of $1,000 and any integral multiple thereof;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whether the debt securities of the series shall be issued in whole or in part in the form of a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such global security or securities may be exchanged in whole or in part for other individual securities, and the depositary for such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covenants applicable to the particular debt securities being issued, including, among others, the consolidation, merger or sale covenant;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additions to or changes in or deletions of the provisions relating to covenant defeasance and legal defeasance;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additions to or changes in the provisions relating to satisfaction and discharge of the indenture;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provisions relating to the modification of the indenture both with and without the consent of holders of debt securities issued under the indenture;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payment of debt securities if other than U.S. dollars and the manner of determining the equivalent amount in U.S. dollars;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interest will be payable in cash or additional debt securities at our or the holders’ option and the terms and conditions upon which the election may be made;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restrictions on transfer, sale or assignment of the debt securities of the series;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Conversion or Exchange Rights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Consolidation, Merger or Sale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Events of Default under the Indenture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specified events of bankruptcy, insolvency or reorganization occur.</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direction so given by the holder is not in conflict with any law or the applicable indenture;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of the debt securities of any series will have the right to institute a proceeding under the indenture or to appoint a receiver or trustee, or to seek other remedies only if: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holder has given written notice to the trustee of a continuing event of default with respect to that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holders of at least 25% in aggregate principal amount of the outstanding debt securities of that series have made written request,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such holders have offered to the trustee indemnity satisfactory to it against the costs, expenses and liabilities to be incurred by the trustee in compliance with the request;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limitations do not apply to a suit instituted by a holder of debt securities if we default in the payment of the principal, premium, if any, or interest on, the debt securities.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periodically file statements with the trustee regarding our compliance with specified covenants in the indenture.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Modification of Indenture; Waiver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trustee may change an indenture without the consent of any holders with respect to specific matters: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cure any ambiguity, defect or inconsistency in the indenture or in the debt securities of any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the provisions described above under “Description of Debt Securities—Consolidation, Merger or Sale;”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uncertificated debt securities in addition to or in place of certificated debt securities;</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make any change that does not adversely affect the interests of any holder of debt securities of any series in any material respect;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evidence and provide for the acceptance of appointment under any indenture by a successor trustee;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any requirements of the SEC in connection with the qualification of any indenture under the Trust Indenture 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extending the fixed maturity of any debt securities of any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percentage of debt securities, the holders of which are required to consent to any amendment, supplement, modification or waiver.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Discharge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indenture provides that we can elect to be discharged from our obligations with respect to one or more series of debt securities, except for specified obligations, including obligations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for payment;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register the transfer or exchange of debt securities of the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replace stolen, lost or mutilated debt securities of the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pay principal of and premium and interest on any debt securities of the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maintain paying agencies;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hold monies for payment in trust;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recover excess money held by the trustee;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compensate and indemnify the trustee;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appoint any successor trustee.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Form, Exchange and Transfer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elect to redeem the debt securities of any series, we will not be required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register the transfer of or exchange any debt securities so selected for redemption, in whole or in part, except the unredeemed portion of any debt securities we are redeeming in part.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Information Concerning the Trustee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Payment and Paying Agents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Governing Law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and the debt securities will be governed by and construed in accordance with the internal laws of the State of New York, except to the extent that the Trust Indenture Act of 1939 is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warrants being offered,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offering price and aggregate number of warrants offered;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for which the warrants may be purchased;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any merger, consolidation, sale or other disposition of our business on the warrant agreements and the warrants;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of any rights to redeem or call the warrants;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provisions for changes to or adjustments in the exercise price or number of securities issuable upon exercise of the warrants;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dates on which the right to exercise the warrants will commence and expire;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manner in which the warrant agreements and warrants may be modified;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any material or special U.S. federal income tax considerations of holding or exercising the warrants;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of the securities issuable upon exercise of the warrants;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or limitations of or restrictions on the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exercising their warrants, holders of warrants will not have any of the rights of holders of the securities purchasable upon such exercise,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Enforceability of Rights by Holders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OWNERSHIP OF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Book-Entry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Street Name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Indirect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securities through a bank, broker or other financial institution, either in book-entry form or in street name, you should check with your own institution to find out: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how it handles securities payments and notices;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it imposes fees or charges;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how it would handle a request for the holders’ consent, if ever required;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and how you can instruct it to send you securities registered in your own name so you can be a holder, if that is permitted in the future;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how it would exercise rights under the securities if there were a default or other event triggering the need for holders to act to protect their interests;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securities are in book-entry form, how the depositary’s rules and procedures will affect these matters.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issued only in the form of a global security, an investor should be aware of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depositary’s policies, which may change from time to time, will govern payments, transfers, exchanges and other matters relating to an investor’s interest in a global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more than one financial intermediary in the chain of ownership for an investor. We do not monitor and are not responsible for the actions of any of those intermediaries.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Situations When a Global Security Will Be Terminated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applicable prospectus supplement, the global security will terminate when the following special situations occur: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notify any applicable trustee that we wish to terminate that global security;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 event of default has occurred with regard to securities represented by that global security and has not been cured or waived.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pStyle w:val="TextBody"/>
        <w:spacing w:before="0" w:after="180"/>
        <w:ind w:left="0" w:right="0" w:firstLine="360"/>
        <w:jc w:val="both"/>
        <w:rPr/>
      </w:pPr>
      <w:r>
        <w:rPr/>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ind w:left="0" w:right="0" w:firstLine="360"/>
        <w:jc w:val="both"/>
        <w:rPr/>
      </w:pPr>
      <w:r>
        <w:rPr/>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SELLING SECURITYHOLDERS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securityholders are persons or entities that, directly or indirectly, have acquired or will acquire from time to time, our securities. If the registration statement of which this prospectus forms a part is used by selling securityholders for the resale of any securities, information about such selling securityholders, their beneficial ownership of our securities and their relationship with us will be set forth in a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a fixed price or prices, which may be changed;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market prices prevailing at the time of sale;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prices related to such prevailing market prices;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negotiated prices.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 or names of the underwriters,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purchase price of the securities or other consideration therefor, and the proceeds, if any, we will receive from the sale;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over-allotment options under which underwriters may purchase additional securities from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agency fees or underwriting discounts and other items constituting agents’ or underwriters’ compensation;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public offering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discounts or concessions allowed or reallowed or paid to dealers;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securities exchange or market on which the securities may be listed.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underwriters named in the prospectus supplement will be underwriters of the securities offered by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sell securities directly or through agents we designate from time to time. We will name any agent involved in the offering and sale of securities and we will describe any commissions we or the selling securityholders will pay the agent in the prospectus supplement. Unless the prospectus supplement states otherwise, our or the selling securityholders’ agent will act on a best-efforts basis for the period of its appointment.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 payment and delivery on a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specified date in the future. We will describe the conditions to these contracts and the commissions we or the selling securityholders must pay for solicitation of these contracts in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we or the selling securityholders may offer, other than common stock, may be new issues and may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3">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xml:space="preserve">, filed with the SEC on March 2, 2023;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4">
        <w:r>
          <w:rPr>
            <w:rStyle w:val="InternetLink"/>
            <w:rFonts w:ascii="Times New Roman;sans-serif" w:hAnsi="Times New Roman;sans-serif"/>
            <w:b w:val="false"/>
            <w:color w:val="0000FF"/>
            <w:sz w:val="20"/>
            <w:u w:val="single"/>
          </w:rPr>
          <w:t>Quarterly Report on Form 10-Q</w:t>
        </w:r>
      </w:hyperlink>
      <w:r>
        <w:rPr>
          <w:color w:val="000000"/>
        </w:rPr>
        <w:t xml:space="preserve"> </w:t>
      </w:r>
      <w:r>
        <w:rPr>
          <w:rFonts w:ascii="Times New Roman;sans-serif" w:hAnsi="Times New Roman;sans-serif"/>
          <w:b w:val="false"/>
          <w:color w:val="000000"/>
          <w:sz w:val="20"/>
        </w:rPr>
        <w:t>filed with the SEC on May 2,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5">
        <w:r>
          <w:rPr>
            <w:rStyle w:val="InternetLink"/>
            <w:rFonts w:ascii="Times New Roman;sans-serif" w:hAnsi="Times New Roman;sans-serif"/>
            <w:b w:val="false"/>
            <w:color w:val="0000FF"/>
            <w:sz w:val="20"/>
            <w:u w:val="single"/>
          </w:rPr>
          <w:t>Current Report on Form 8-K</w:t>
        </w:r>
      </w:hyperlink>
      <w:r>
        <w:rPr>
          <w:color w:val="000000"/>
        </w:rPr>
        <w:t xml:space="preserve"> </w:t>
      </w:r>
      <w:r>
        <w:rPr>
          <w:rFonts w:ascii="Times New Roman;sans-serif" w:hAnsi="Times New Roman;sans-serif"/>
          <w:b w:val="false"/>
          <w:color w:val="000000"/>
          <w:sz w:val="20"/>
        </w:rPr>
        <w:t>filed with the SEC on January 9, 2023 (other than Item 2.02, Item 7.01 and related exhibits);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6">
        <w:r>
          <w:rPr>
            <w:rStyle w:val="InternetLink"/>
            <w:rFonts w:ascii="Times New Roman;sans-serif" w:hAnsi="Times New Roman;sans-serif"/>
            <w:b w:val="false"/>
            <w:color w:val="0000FF"/>
            <w:sz w:val="20"/>
            <w:u w:val="single"/>
          </w:rPr>
          <w:t>Definitive Proxy Statement on Schedule 14A</w:t>
        </w:r>
      </w:hyperlink>
      <w:r>
        <w:rPr>
          <w:rFonts w:ascii="Times New Roman;sans-serif" w:hAnsi="Times New Roman;sans-serif"/>
          <w:b w:val="false"/>
          <w:color w:val="000000"/>
          <w:sz w:val="20"/>
        </w:rPr>
        <w:t>, filed with the SEC on April 21, 2023 (but only with respect to information required by Part III of our Annual Report on Form 10-K for the year ended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common stock set forth in our registration statement on </w:t>
      </w:r>
      <w:hyperlink r:id="rId7">
        <w:r>
          <w:rPr>
            <w:rStyle w:val="InternetLink"/>
            <w:rFonts w:ascii="Times New Roman;sans-serif" w:hAnsi="Times New Roman;sans-serif"/>
            <w:b w:val="false"/>
            <w:color w:val="0000FF"/>
            <w:sz w:val="20"/>
            <w:u w:val="single"/>
          </w:rPr>
          <w:t>Form 8-A, filed with the SEC on October 11, 2018</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8">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to our Quarterly Report on Form 10-Q for the quarter ended March 31, 2020 filed with the SEC on May 5, 2020.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Santa Clara, California 95050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Corporate Secretary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(408) 207</w:t>
        <w:noBreakHyphen/>
        <w:t>0700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THE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Other Expenses of Issuance and Distribution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tbl>
      <w:tblPr>
        <w:tblW w:w="4564" w:type="dxa"/>
        <w:jc w:val="left"/>
        <w:tblInd w:w="0" w:type="dxa"/>
        <w:tblCellMar>
          <w:top w:w="28" w:type="dxa"/>
          <w:left w:w="28" w:type="dxa"/>
          <w:bottom w:w="28" w:type="dxa"/>
          <w:right w:w="28" w:type="dxa"/>
        </w:tblCellMar>
      </w:tblPr>
      <w:tblGrid>
        <w:gridCol w:w="1382"/>
        <w:gridCol w:w="1211"/>
        <w:gridCol w:w="1217"/>
        <w:gridCol w:w="244"/>
        <w:gridCol w:w="331"/>
        <w:gridCol w:w="179"/>
      </w:tblGrid>
      <w:tr>
        <w:trPr/>
        <w:tc>
          <w:tcPr>
            <w:tcW w:w="138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registration fee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Market listing fee</w:t>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FINRA filing fee (if applicable)</w:t>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agent and registrar fees and expenses</w:t>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Printing and miscellaneous fees and expenses</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 accordance with Rules 456(b) and 457(r), the registrant is deferring payment of all applicable registration fees for the securities offered by this prospectus.</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Indemnification of Directors and Officers</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any breach of the director’s duty of loyalty to us or our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acts or omissions not in good faith or that involve intentional misconduct or a knowing violation of law;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respect of unlawful payments of dividends or unlawful stock repurchases or redemptions as provided in Section 174 of the Delaware General Corporation Law;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any transaction from which the director derives any improper personal benefit.</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amended and restated bylaws provide that we will indemnify our directors and officers to the fullest extent permitted by Delaware law, as it now exists or may in the future be amended, against all expenses and liabilities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maintain insurance policies that indemnify our directors and officers against various liabilities under the Securities Act and the Exchange Act of 1934, as amended, that might be incurred by any director or officer in his or her capacity as such.</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Exhibits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280"/>
        <w:gridCol w:w="1128"/>
        <w:gridCol w:w="1080"/>
        <w:gridCol w:w="109"/>
        <w:gridCol w:w="109"/>
        <w:gridCol w:w="109"/>
        <w:gridCol w:w="174"/>
        <w:gridCol w:w="174"/>
        <w:gridCol w:w="175"/>
        <w:gridCol w:w="109"/>
        <w:gridCol w:w="109"/>
        <w:gridCol w:w="109"/>
        <w:gridCol w:w="296"/>
        <w:gridCol w:w="261"/>
        <w:gridCol w:w="263"/>
        <w:gridCol w:w="109"/>
        <w:gridCol w:w="109"/>
        <w:gridCol w:w="109"/>
        <w:gridCol w:w="377"/>
        <w:gridCol w:w="377"/>
        <w:gridCol w:w="379"/>
        <w:gridCol w:w="109"/>
        <w:gridCol w:w="109"/>
        <w:gridCol w:w="109"/>
        <w:gridCol w:w="215"/>
        <w:gridCol w:w="215"/>
        <w:gridCol w:w="217"/>
        <w:gridCol w:w="109"/>
        <w:gridCol w:w="109"/>
        <w:gridCol w:w="109"/>
        <w:gridCol w:w="268"/>
        <w:gridCol w:w="268"/>
        <w:gridCol w:w="390"/>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7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48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Appendix Reference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Underwriting 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Reference is made to Exhibits </w:t>
            </w:r>
            <w:hyperlink r:id="rId11">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12">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Form of Common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Specimen Preferred Stock Certificate and Form of Certificate of Designation of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Form of Debt Indenture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6-sx3asr.htm">
              <w:r>
                <w:rPr>
                  <w:rStyle w:val="InternetLink"/>
                  <w:rFonts w:ascii="Times New Roman;sans-serif" w:hAnsi="Times New Roman;sans-serif"/>
                  <w:b w:val="false"/>
                  <w:color w:val="0000FF"/>
                  <w:sz w:val="20"/>
                  <w:u w:val="single"/>
                </w:rPr>
                <w:t>Form of Common Stock Warrant Agreement and Warrant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7-sx3asr.htm">
              <w:r>
                <w:rPr>
                  <w:rStyle w:val="InternetLink"/>
                  <w:rFonts w:ascii="Times New Roman;sans-serif" w:hAnsi="Times New Roman;sans-serif"/>
                  <w:b w:val="false"/>
                  <w:color w:val="0000FF"/>
                  <w:sz w:val="20"/>
                  <w:u w:val="single"/>
                </w:rPr>
                <w:t>Form of Preferred Stock Warrant Agreement and Warrant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Form of Debt Securities Warrant Agreement and Warrant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3asr.htm">
              <w:r>
                <w:rPr>
                  <w:rStyle w:val="InternetLink"/>
                  <w:rFonts w:ascii="Times New Roman;sans-serif" w:hAnsi="Times New Roman;sans-serif"/>
                  <w:b w:val="false"/>
                  <w:color w:val="0000FF"/>
                  <w:sz w:val="20"/>
                  <w:u w:val="single"/>
                </w:rPr>
                <w:t>Opinion of Cooley LLP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sx3asr.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3asr.htm">
              <w:r>
                <w:rPr>
                  <w:rStyle w:val="InternetLink"/>
                  <w:rFonts w:ascii="Times New Roman;sans-serif" w:hAnsi="Times New Roman;sans-serif"/>
                  <w:b w:val="false"/>
                  <w:color w:val="0000FF"/>
                  <w:sz w:val="20"/>
                  <w:u w:val="single"/>
                </w:rPr>
                <w:t>Consent of Cooley LLP (See Exhibit 5.1)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1bfbdb3be649eb897bfeafc8053244_58">
              <w:r>
                <w:rPr>
                  <w:rStyle w:val="InternetLink"/>
                </w:rPr>
                <w:t>Power of Attorney</w:t>
              </w:r>
            </w:hyperlink>
            <w:hyperlink w:anchor="i7b1bfbdb3be649eb897bfeafc8053244_58">
              <w:r>
                <w:rPr>
                  <w:rStyle w:val="InternetLink"/>
                </w:rPr>
                <w:t xml:space="preserve"> (See signature page)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Eligibility of Trustee under the Debt Indenture (to be filed separately under the electronic form type 305B2, if applicable)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7-sx3asr.htm">
              <w:r>
                <w:rPr>
                  <w:rStyle w:val="InternetLink"/>
                  <w:rFonts w:ascii="Times New Roman;sans-serif" w:hAnsi="Times New Roman;sans-serif"/>
                  <w:b w:val="false"/>
                  <w:color w:val="0000FF"/>
                  <w:sz w:val="20"/>
                  <w:u w:val="single"/>
                </w:rPr>
                <w:t>Filing Fee Table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*To be filed by amendment or as an exhibit to a Current Report on Form 8-K and incorporated herein by reference, if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17.    Undertakings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registrant hereby undertakes: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 file, during any period in which offers or sales are being made, a post-effective amendment to this registration statement: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volume and price represent no more than a 20% change in the maximum aggregate offering price set forth in the “Calculation of Registration Fee” table in the effective registration statement;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spacing w:lineRule="auto" w:line="288" w:before="0" w:after="180"/>
        <w:ind w:left="0" w:right="0" w:firstLine="360"/>
        <w:jc w:val="both"/>
        <w:rPr/>
      </w:pP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offering thereof.</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remove from registration by means of a post-effective amendment any of the securities being registered which remain unsold at the termination of the offering.</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(4)That, for the purpose of determining liability under the Securities Act of 1933 to any purchaser: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ans-serif" w:hAnsi="Times New Roman;sans-serif"/>
          <w:b w:val="false"/>
          <w:i/>
          <w:color w:val="000000"/>
          <w:sz w:val="20"/>
        </w:rPr>
        <w:t xml:space="preserve">bona fide </w:t>
      </w:r>
      <w:r>
        <w:rPr>
          <w:rFonts w:ascii="Times New Roman;sans-serif" w:hAnsi="Times New Roman;sans-serif"/>
          <w:b w:val="false"/>
          <w:color w:val="000000"/>
          <w:sz w:val="20"/>
        </w:rPr>
        <w:t xml:space="preserve">offering thereof.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v:rect>
            </w:pict>
          </mc:Fallback>
        </mc:AlternateConten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(6)The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offering thereof.</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31"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May 4, 2023. </w:t>
      </w:r>
    </w:p>
    <w:tbl>
      <w:tblPr>
        <w:tblW w:w="5562" w:type="dxa"/>
        <w:jc w:val="right"/>
        <w:tblInd w:w="0" w:type="dxa"/>
        <w:tblCellMar>
          <w:top w:w="28" w:type="dxa"/>
          <w:left w:w="28" w:type="dxa"/>
          <w:bottom w:w="28" w:type="dxa"/>
          <w:right w:w="28" w:type="dxa"/>
        </w:tblCellMar>
      </w:tblPr>
      <w:tblGrid>
        <w:gridCol w:w="249"/>
        <w:gridCol w:w="219"/>
        <w:gridCol w:w="219"/>
        <w:gridCol w:w="1418"/>
        <w:gridCol w:w="1418"/>
        <w:gridCol w:w="2039"/>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r>
      <w:tr>
        <w:trPr/>
        <w:tc>
          <w:tcPr>
            <w:tcW w:w="55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(Duly Authorized Officer and Principal Executive Officer) </w:t>
            </w:r>
          </w:p>
        </w:tc>
      </w:tr>
    </w:tbl>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360"/>
        <w:jc w:val="both"/>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Laura Francis and 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below by the following persons in the capacities and on the dates indicated.</w:t>
      </w:r>
    </w:p>
    <w:tbl>
      <w:tblPr>
        <w:tblW w:w="9217" w:type="dxa"/>
        <w:jc w:val="left"/>
        <w:tblInd w:w="0" w:type="dxa"/>
        <w:tblCellMar>
          <w:top w:w="28" w:type="dxa"/>
          <w:left w:w="28" w:type="dxa"/>
          <w:bottom w:w="28" w:type="dxa"/>
          <w:right w:w="28" w:type="dxa"/>
        </w:tblCellMar>
      </w:tblPr>
      <w:tblGrid>
        <w:gridCol w:w="754"/>
        <w:gridCol w:w="664"/>
        <w:gridCol w:w="667"/>
        <w:gridCol w:w="109"/>
        <w:gridCol w:w="109"/>
        <w:gridCol w:w="109"/>
        <w:gridCol w:w="1598"/>
        <w:gridCol w:w="1598"/>
        <w:gridCol w:w="1618"/>
        <w:gridCol w:w="109"/>
        <w:gridCol w:w="109"/>
        <w:gridCol w:w="109"/>
        <w:gridCol w:w="486"/>
        <w:gridCol w:w="486"/>
        <w:gridCol w:w="692"/>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(Duly Authorized Officer and 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120"/>
              <w:ind w:left="0" w:right="0" w:firstLine="360"/>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E. Davis,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W. Dunn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W. Dunn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G. Freund,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Jeryl L. Hilleman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K. Hinckley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Helen Loh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Mika Nishimura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 Valentine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May 4, 2023</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Calculation of Filing Fee Table </w:t>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S-3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SI-BONE, Inc.</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spacing w:lineRule="auto" w:line="288" w:before="0" w:after="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Table 1: Newly Registered and Carry Forward Securities </w:t>
      </w:r>
    </w:p>
    <w:tbl>
      <w:tblPr>
        <w:tblW w:w="10573" w:type="dxa"/>
        <w:jc w:val="left"/>
        <w:tblInd w:w="0" w:type="dxa"/>
        <w:tblCellMar>
          <w:top w:w="28" w:type="dxa"/>
          <w:left w:w="28" w:type="dxa"/>
          <w:bottom w:w="28" w:type="dxa"/>
          <w:right w:w="28" w:type="dxa"/>
        </w:tblCellMar>
      </w:tblPr>
      <w:tblGrid>
        <w:gridCol w:w="439"/>
        <w:gridCol w:w="302"/>
        <w:gridCol w:w="145"/>
        <w:gridCol w:w="235"/>
        <w:gridCol w:w="235"/>
        <w:gridCol w:w="236"/>
        <w:gridCol w:w="295"/>
        <w:gridCol w:w="235"/>
        <w:gridCol w:w="236"/>
        <w:gridCol w:w="315"/>
        <w:gridCol w:w="315"/>
        <w:gridCol w:w="316"/>
        <w:gridCol w:w="290"/>
        <w:gridCol w:w="290"/>
        <w:gridCol w:w="291"/>
        <w:gridCol w:w="280"/>
        <w:gridCol w:w="280"/>
        <w:gridCol w:w="281"/>
        <w:gridCol w:w="290"/>
        <w:gridCol w:w="290"/>
        <w:gridCol w:w="291"/>
        <w:gridCol w:w="150"/>
        <w:gridCol w:w="150"/>
        <w:gridCol w:w="151"/>
        <w:gridCol w:w="335"/>
        <w:gridCol w:w="335"/>
        <w:gridCol w:w="336"/>
        <w:gridCol w:w="250"/>
        <w:gridCol w:w="250"/>
        <w:gridCol w:w="251"/>
        <w:gridCol w:w="250"/>
        <w:gridCol w:w="250"/>
        <w:gridCol w:w="251"/>
        <w:gridCol w:w="250"/>
        <w:gridCol w:w="250"/>
        <w:gridCol w:w="251"/>
        <w:gridCol w:w="285"/>
        <w:gridCol w:w="285"/>
        <w:gridCol w:w="406"/>
      </w:tblGrid>
      <w:tr>
        <w:trPr/>
        <w:tc>
          <w:tcPr>
            <w:tcW w:w="4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Type</w:t>
            </w:r>
          </w:p>
        </w:tc>
        <w:tc>
          <w:tcPr>
            <w:tcW w:w="7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Class Title</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w:t>
              <w:br/>
              <w:t>Calculation</w:t>
              <w:br/>
              <w:t>or Carry</w:t>
              <w:br/>
              <w:t>Forward</w:t>
              <w:br/>
              <w:t>Rule</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 Registered</w:t>
            </w:r>
          </w:p>
        </w:tc>
        <w:tc>
          <w:tcPr>
            <w:tcW w:w="8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Proposed Maximum</w:t>
              <w:br/>
              <w:t>Offering Price Per Share</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Maximum Aggregate</w:t>
              <w:br/>
              <w:t>Offering Price</w:t>
            </w:r>
          </w:p>
        </w:tc>
        <w:tc>
          <w:tcPr>
            <w:tcW w:w="4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 Rate</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 of Registration Fee</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Form Type</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File Number</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Initial Effective Date</w:t>
            </w:r>
          </w:p>
        </w:tc>
        <w:tc>
          <w:tcPr>
            <w:tcW w:w="97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Filing Fee</w:t>
              <w:br/>
              <w:t>Previously</w:t>
              <w:br/>
              <w:t>Paid In</w:t>
              <w:br/>
              <w:t>Connection</w:t>
              <w:br/>
              <w:t>with</w:t>
              <w:br/>
              <w:t>Unsold</w:t>
              <w:br/>
              <w:t>Securities</w:t>
              <w:br/>
              <w:t>to</w:t>
              <w:br/>
              <w:t>be Carried</w:t>
              <w:br/>
              <w:t>Forward</w:t>
            </w:r>
          </w:p>
        </w:tc>
      </w:tr>
      <w:tr>
        <w:trPr/>
        <w:tc>
          <w:tcPr>
            <w:tcW w:w="10573" w:type="dxa"/>
            <w:gridSpan w:val="3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Newly Registered Securities</w:t>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Fees to be Paid</w:t>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456(b) and Rule 457(r)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$0.0001 per share</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456(b) and Rule 457(r)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7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456(b) and Rule 457(r)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456(b) and Rule 457(r)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Fees Previously Paid</w:t>
            </w:r>
          </w:p>
        </w:tc>
        <w:tc>
          <w:tcPr>
            <w:tcW w:w="7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7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4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r>
        <w:trPr/>
        <w:tc>
          <w:tcPr>
            <w:tcW w:w="10573" w:type="dxa"/>
            <w:gridSpan w:val="3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Carry Forward Securities</w:t>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Securities</w:t>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4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97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89"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Offering Amounts</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4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89"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Fees Previously Paid</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89"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Fee Offsets</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289"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Net Fee Due</w:t>
            </w:r>
          </w:p>
        </w:tc>
        <w:tc>
          <w:tcPr>
            <w:tcW w:w="84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(1) 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 xml:space="preserve">(2)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4.6</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960"/>
        <w:jc w:val="center"/>
        <w:rPr/>
      </w:pPr>
      <w:r>
        <w:rPr/>
      </w:r>
    </w:p>
    <w:p>
      <w:pPr>
        <w:pStyle w:val="TextBody"/>
        <w:spacing w:lineRule="auto" w:line="288" w:before="0" w:after="2"/>
        <w:jc w:val="center"/>
        <w:rPr>
          <w:rFonts w:ascii="Times New Roman;sans-serif" w:hAnsi="Times New Roman;sans-serif"/>
          <w:b/>
          <w:color w:val="000000"/>
          <w:sz w:val="24"/>
        </w:rPr>
      </w:pPr>
      <w:r>
        <w:rPr>
          <w:rFonts w:ascii="Times New Roman;sans-serif" w:hAnsi="Times New Roman;sans-serif"/>
          <w:b/>
          <w:color w:val="000000"/>
          <w:sz w:val="24"/>
        </w:rPr>
        <w:t>SI-BONE, Inc.</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_____________, As Warrant Agent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Common Stock</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Warrant Agreement</w:t>
      </w:r>
    </w:p>
    <w:p>
      <w:pPr>
        <w:pStyle w:val="TextBody"/>
        <w:spacing w:lineRule="auto" w:line="288" w:before="0" w:after="2"/>
        <w:jc w:val="center"/>
        <w:rPr>
          <w:rFonts w:ascii="Times New Roman;sans-serif" w:hAnsi="Times New Roman;sans-serif"/>
          <w:b/>
          <w:color w:val="000000"/>
          <w:sz w:val="24"/>
        </w:rPr>
      </w:pPr>
      <w:r>
        <w:rPr>
          <w:rFonts w:ascii="Times New Roman;sans-serif" w:hAnsi="Times New Roman;sans-serif"/>
          <w:b/>
          <w:color w:val="000000"/>
          <w:sz w:val="24"/>
        </w:rPr>
        <w:t>Dated As Of __________</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COMMON STOCK WARRANT AGREEMENT</w:t>
      </w:r>
    </w:p>
    <w:p>
      <w:pPr>
        <w:pStyle w:val="TextBody"/>
        <w:spacing w:lineRule="auto" w:line="288" w:before="0" w:after="240"/>
        <w:ind w:left="0" w:right="0" w:firstLine="720"/>
        <w:jc w:val="both"/>
        <w:rPr/>
      </w:pPr>
      <w:r>
        <w:rPr>
          <w:rFonts w:ascii="Times New Roman;sans-serif" w:hAnsi="Times New Roman;sans-serif"/>
          <w:b/>
          <w:color w:val="000000"/>
          <w:sz w:val="22"/>
        </w:rPr>
        <w:t xml:space="preserve">This Common Stock Warrant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dated as of [●], between</w:t>
      </w:r>
      <w:r>
        <w:rPr>
          <w:rFonts w:ascii="Times New Roman;sans-serif" w:hAnsi="Times New Roman;sans-serif"/>
          <w:b/>
          <w:color w:val="000000"/>
          <w:sz w:val="22"/>
        </w:rPr>
        <w:t>, SI-BONE,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 a [corporation] [national banking association] organized and existing under the laws of [●] and having a corporate trust office in [●],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proposes to sell [</w:t>
      </w:r>
      <w:r>
        <w:rPr>
          <w:rFonts w:ascii="Times New Roman;sans-serif" w:hAnsi="Times New Roman;sans-serif"/>
          <w:b/>
          <w:i/>
          <w:color w:val="000000"/>
          <w:sz w:val="22"/>
        </w:rPr>
        <w:t xml:space="preserve">If Warrants are sold with other securities — </w:t>
      </w:r>
      <w:r>
        <w:rPr>
          <w:rFonts w:ascii="Times New Roman;sans-serif" w:hAnsi="Times New Roman;sans-serif"/>
          <w:b w:val="false"/>
          <w:color w:val="000000"/>
          <w:sz w:val="22"/>
        </w:rPr>
        <w:t>[title of such other securities being offered] (the “</w:t>
      </w:r>
      <w:r>
        <w:rPr>
          <w:rFonts w:ascii="Times New Roman;sans-serif" w:hAnsi="Times New Roman;sans-serif"/>
          <w:b/>
          <w:i/>
          <w:color w:val="000000"/>
          <w:sz w:val="22"/>
        </w:rPr>
        <w:t>Other Securities</w:t>
      </w:r>
      <w:r>
        <w:rPr>
          <w:color w:val="000000"/>
        </w:rPr>
        <w:t>”</w:t>
      </w:r>
      <w:r>
        <w:rPr>
          <w:rFonts w:ascii="Times New Roman;sans-serif" w:hAnsi="Times New Roman;sans-serif"/>
          <w:b w:val="false"/>
          <w:color w:val="000000"/>
          <w:sz w:val="22"/>
        </w:rPr>
        <w:t>) with] warrant certificates evidencing one or more warrants (the “</w:t>
      </w:r>
      <w:r>
        <w:rPr>
          <w:rFonts w:ascii="Times New Roman;sans-serif" w:hAnsi="Times New Roman;sans-serif"/>
          <w:b/>
          <w:i/>
          <w:color w:val="000000"/>
          <w:sz w:val="22"/>
        </w:rPr>
        <w:t>Warrants</w:t>
      </w:r>
      <w:r>
        <w:rPr>
          <w:color w:val="000000"/>
        </w:rPr>
        <w:t xml:space="preserve">” </w:t>
      </w:r>
      <w:r>
        <w:rPr>
          <w:rFonts w:ascii="Times New Roman;sans-serif" w:hAnsi="Times New Roman;sans-serif"/>
          <w:b w:val="false"/>
          <w:color w:val="000000"/>
          <w:sz w:val="22"/>
        </w:rPr>
        <w:t>or, individually, a “</w:t>
      </w:r>
      <w:r>
        <w:rPr>
          <w:rFonts w:ascii="Times New Roman;sans-serif" w:hAnsi="Times New Roman;sans-serif"/>
          <w:b/>
          <w:i/>
          <w:color w:val="000000"/>
          <w:sz w:val="22"/>
        </w:rPr>
        <w:t>Warrant</w:t>
      </w:r>
      <w:r>
        <w:rPr>
          <w:color w:val="000000"/>
        </w:rPr>
        <w:t>”</w:t>
      </w:r>
      <w:r>
        <w:rPr>
          <w:rFonts w:ascii="Times New Roman;sans-serif" w:hAnsi="Times New Roman;sans-serif"/>
          <w:b w:val="false"/>
          <w:color w:val="000000"/>
          <w:sz w:val="22"/>
        </w:rPr>
        <w:t>) representing the right to purchase Common Stock [of the Company, par value $0.0001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such warrant certificates and other warrant certificates issued pursuant to this Agreement being herein called the “</w:t>
      </w:r>
      <w:r>
        <w:rPr>
          <w:rFonts w:ascii="Times New Roman;sans-serif" w:hAnsi="Times New Roman;sans-serif"/>
          <w:b/>
          <w:i/>
          <w:color w:val="000000"/>
          <w:sz w:val="22"/>
        </w:rPr>
        <w:t>Warrant Certificates</w:t>
      </w:r>
      <w:r>
        <w:rPr>
          <w:color w:val="000000"/>
        </w:rPr>
        <w:t>”</w:t>
      </w:r>
      <w:r>
        <w:rPr>
          <w:rFonts w:ascii="Times New Roman;sans-serif" w:hAnsi="Times New Roman;sans-serif"/>
          <w:b w:val="false"/>
          <w:color w:val="000000"/>
          <w:sz w:val="22"/>
        </w:rPr>
        <w:t>; and</w:t>
      </w:r>
    </w:p>
    <w:p>
      <w:pPr>
        <w:pStyle w:val="TextBody"/>
        <w:spacing w:lineRule="auto" w:line="288" w:before="0" w:after="240"/>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spacing w:lineRule="auto" w:line="288" w:before="0" w:after="240"/>
        <w:ind w:left="0" w:right="0" w:firstLine="72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premises and of the mutual agreements herein contained, the parties hereto agree as follows:</w: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ISSUANCE OF WARRANTS AND EXECUTION AND</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DELIVERY OF WARRANT CERTIFICATES</w:t>
      </w:r>
    </w:p>
    <w:p>
      <w:pPr>
        <w:pStyle w:val="TextBody"/>
        <w:spacing w:lineRule="auto" w:line="288" w:before="0" w:after="240"/>
        <w:jc w:val="both"/>
        <w:rPr/>
      </w:pPr>
      <w:r>
        <w:rPr>
          <w:rFonts w:ascii="Times New Roman;sans-serif" w:hAnsi="Times New Roman;sans-serif"/>
          <w:b/>
          <w:color w:val="000000"/>
          <w:sz w:val="22"/>
        </w:rPr>
        <w:t>1.1</w:t>
      </w:r>
      <w:r>
        <w:rPr>
          <w:rFonts w:ascii="Times New Roman;sans-serif" w:hAnsi="Times New Roman;sans-serif"/>
          <w:b/>
          <w:color w:val="000000"/>
          <w:sz w:val="22"/>
        </w:rPr>
        <w:t xml:space="preserve">Issuance Of Warrants. </w:t>
      </w:r>
      <w:r>
        <w:rPr>
          <w:rFonts w:ascii="Times New Roman;sans-serif" w:hAnsi="Times New Roman;sans-serif"/>
          <w:b w:val="false"/>
          <w:color w:val="000000"/>
          <w:sz w:val="22"/>
        </w:rPr>
        <w:t>[</w:t>
      </w:r>
      <w:r>
        <w:rPr>
          <w:rFonts w:ascii="Times New Roman;sans-serif" w:hAnsi="Times New Roman;sans-serif"/>
          <w:b/>
          <w:i/>
          <w:color w:val="000000"/>
          <w:sz w:val="22"/>
        </w:rPr>
        <w:t>If Warrants alone</w:t>
      </w:r>
      <w:r>
        <w:rPr>
          <w:color w:val="000000"/>
        </w:rPr>
        <w:t xml:space="preserve"> —</w:t>
      </w:r>
      <w:r>
        <w:rPr>
          <w:rFonts w:ascii="Times New Roman;sans-serif" w:hAnsi="Times New Roman;sans-serif"/>
          <w:b w:val="false"/>
          <w:color w:val="000000"/>
          <w:sz w:val="22"/>
        </w:rPr>
        <w:t>Upon issuance, each Warrant Certificate shall evidence one or more Warrants.]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with the Other Securities and each Warrant Certificate will evidence [●] Warrants for each [$[●] principal amount ][[●] shares] of Other Securities issued.]</w:t>
      </w:r>
    </w:p>
    <w:p>
      <w:pPr>
        <w:pStyle w:val="TextBody"/>
        <w:spacing w:lineRule="auto" w:line="288" w:before="0" w:after="240"/>
        <w:jc w:val="both"/>
        <w:rPr/>
      </w:pPr>
      <w:r>
        <w:rPr>
          <w:rFonts w:ascii="Times New Roman;sans-serif" w:hAnsi="Times New Roman;sans-serif"/>
          <w:b/>
          <w:color w:val="000000"/>
          <w:sz w:val="22"/>
        </w:rPr>
        <w:t>1.2</w:t>
      </w:r>
      <w:r>
        <w:rPr>
          <w:rFonts w:ascii="Times New Roman;sans-serif" w:hAnsi="Times New Roman;sans-serif"/>
          <w:b/>
          <w:color w:val="000000"/>
          <w:sz w:val="22"/>
        </w:rPr>
        <w:t xml:space="preserve">Execution And Delivery Of Warrant Certificates. </w:t>
      </w:r>
      <w:r>
        <w:rPr>
          <w:rFonts w:ascii="Times New Roman;sans-serif" w:hAnsi="Times New Roman;sans-serif"/>
          <w:b w:val="false"/>
          <w:color w:val="000000"/>
          <w:sz w:val="22"/>
        </w:rPr>
        <w:t xml:space="preserve">Each Warrant Certificate, whenever issued, shall be in registered form substantially in the form set forth in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spacing w:lineRule="auto" w:line="288" w:before="0" w:after="24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holder of a Warrant Certificate</w:t>
      </w:r>
      <w:r>
        <w:rPr>
          <w:color w:val="000000"/>
        </w:rPr>
        <w:t xml:space="preserve">” </w:t>
      </w:r>
      <w:r>
        <w:rPr>
          <w:rFonts w:ascii="Times New Roman;sans-serif" w:hAnsi="Times New Roman;sans-serif"/>
          <w:b w:val="false"/>
          <w:color w:val="000000"/>
          <w:sz w:val="22"/>
        </w:rPr>
        <w:t>as used herein shall mean any person in whose name at the time any Warrant Certificate shall be registered upon the books to be maintained by the Warrant Agent for that purpose.</w:t>
      </w:r>
    </w:p>
    <w:p>
      <w:pPr>
        <w:pStyle w:val="TextBody"/>
        <w:spacing w:lineRule="auto" w:line="288" w:before="0" w:after="240"/>
        <w:jc w:val="both"/>
        <w:rPr/>
      </w:pPr>
      <w:r>
        <w:rPr>
          <w:rFonts w:ascii="Times New Roman;sans-serif" w:hAnsi="Times New Roman;sans-serif"/>
          <w:b/>
          <w:color w:val="000000"/>
          <w:sz w:val="22"/>
        </w:rPr>
        <w:t>1.3</w:t>
      </w:r>
      <w:r>
        <w:rPr>
          <w:rFonts w:ascii="Times New Roman;sans-serif" w:hAnsi="Times New Roman;sans-serif"/>
          <w:b/>
          <w:color w:val="000000"/>
          <w:sz w:val="22"/>
        </w:rPr>
        <w:t xml:space="preserve">Issuance Of Warrant Certificates. </w:t>
      </w:r>
      <w:r>
        <w:rPr>
          <w:rFonts w:ascii="Times New Roman;sans-serif" w:hAnsi="Times New Roman;sans-serif"/>
          <w:b w:val="false"/>
          <w:color w:val="000000"/>
          <w:sz w:val="22"/>
        </w:rPr>
        <w:t>Warrant Certificates evidencing the right to purchase Warrant Securities may be executed by the Company and 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2</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PRICE, DURATION AND EXERCISE OF WARRANTS</w:t>
      </w:r>
    </w:p>
    <w:p>
      <w:pPr>
        <w:pStyle w:val="TextBody"/>
        <w:spacing w:lineRule="auto" w:line="288" w:before="0" w:after="240"/>
        <w:jc w:val="both"/>
        <w:rPr/>
      </w:pPr>
      <w:r>
        <w:rPr>
          <w:rFonts w:ascii="Times New Roman;sans-serif" w:hAnsi="Times New Roman;sans-serif"/>
          <w:b/>
          <w:color w:val="000000"/>
          <w:sz w:val="22"/>
        </w:rPr>
        <w:t>2.1</w:t>
      </w:r>
      <w:r>
        <w:rPr>
          <w:rFonts w:ascii="Times New Roman;sans-serif" w:hAnsi="Times New Roman;sans-serif"/>
          <w:b/>
          <w:color w:val="000000"/>
          <w:sz w:val="22"/>
        </w:rPr>
        <w:t xml:space="preserve">Warrant Price. </w:t>
      </w:r>
      <w:r>
        <w:rPr>
          <w:rFonts w:ascii="Times New Roman;sans-serif" w:hAnsi="Times New Roman;sans-serif"/>
          <w:b w:val="false"/>
          <w:color w:val="000000"/>
          <w:sz w:val="22"/>
        </w:rPr>
        <w:t>During the period specified in Section 2.2, each Warrant shall, subject to the terms of this Warrant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ans-serif" w:hAnsi="Times New Roman;sans-serif"/>
          <w:b/>
          <w:i/>
          <w:color w:val="000000"/>
          <w:sz w:val="22"/>
        </w:rPr>
        <w:t>Warrant Price.</w:t>
      </w:r>
      <w:r>
        <w:rPr>
          <w:color w:val="000000"/>
        </w:rPr>
        <w:t>”</w:t>
      </w:r>
    </w:p>
    <w:p>
      <w:pPr>
        <w:pStyle w:val="TextBody"/>
        <w:spacing w:lineRule="auto" w:line="288" w:before="0" w:after="240"/>
        <w:jc w:val="both"/>
        <w:rPr/>
      </w:pPr>
      <w:r>
        <w:rPr>
          <w:rFonts w:ascii="Times New Roman;sans-serif" w:hAnsi="Times New Roman;sans-serif"/>
          <w:b/>
          <w:color w:val="000000"/>
          <w:sz w:val="22"/>
        </w:rPr>
        <w:t>2.2</w:t>
      </w:r>
      <w:r>
        <w:rPr>
          <w:rFonts w:ascii="Times New Roman;sans-serif" w:hAnsi="Times New Roman;sans-serif"/>
          <w:b/>
          <w:color w:val="000000"/>
          <w:sz w:val="22"/>
        </w:rPr>
        <w:t xml:space="preserve">Duration Of Warrants. </w:t>
      </w:r>
      <w:r>
        <w:rPr>
          <w:rFonts w:ascii="Times New Roman;sans-serif" w:hAnsi="Times New Roman;sans-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ans-serif" w:hAnsi="Times New Roman;sans-serif"/>
          <w:b/>
          <w:i/>
          <w:color w:val="000000"/>
          <w:sz w:val="22"/>
        </w:rPr>
        <w:t>Expiration Date</w:t>
      </w:r>
      <w:r>
        <w:rPr>
          <w:color w:val="000000"/>
        </w:rPr>
        <w:t>”</w:t>
      </w:r>
      <w:r>
        <w:rPr>
          <w:rFonts w:ascii="Times New Roman;sans-serif" w:hAnsi="Times New Roman;sans-serif"/>
          <w:b w:val="false"/>
          <w:color w:val="000000"/>
          <w:sz w:val="22"/>
        </w:rPr>
        <w:t>). Each Warrant not exercised at or before [●] p.m., [City] time, on the Expiration Date shall become void, and all rights of the holder of the Warrant Certificate evidencing such Warrant under this Agreement shall cease.</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240"/>
        <w:jc w:val="both"/>
        <w:rPr/>
      </w:pPr>
      <w:r>
        <w:rPr>
          <w:rFonts w:ascii="Times New Roman;sans-serif" w:hAnsi="Times New Roman;sans-serif"/>
          <w:b/>
          <w:color w:val="000000"/>
          <w:sz w:val="22"/>
        </w:rPr>
        <w:t>2.3</w:t>
      </w:r>
      <w:r>
        <w:rPr>
          <w:rFonts w:ascii="Times New Roman;sans-serif" w:hAnsi="Times New Roman;sans-serif"/>
          <w:b/>
          <w:color w:val="000000"/>
          <w:sz w:val="22"/>
        </w:rPr>
        <w:t>Exercise Of Warrants.</w:t>
      </w:r>
    </w:p>
    <w:p>
      <w:pPr>
        <w:pStyle w:val="TextBody"/>
        <w:spacing w:lineRule="auto" w:line="288"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spacing w:lineRule="auto" w:line="288"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spacing w:lineRule="auto" w:line="288"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spacing w:lineRule="auto" w:line="288" w:before="0" w:after="240"/>
        <w:jc w:val="both"/>
        <w:rPr/>
      </w:pPr>
      <w:r>
        <w:rPr>
          <w:rFonts w:ascii="Times New Roman;sans-serif" w:hAnsi="Times New Roman;sans-serif"/>
          <w:b/>
          <w:color w:val="000000"/>
          <w:sz w:val="22"/>
        </w:rPr>
        <w:t>(d)</w:t>
      </w:r>
      <w:r>
        <w:rPr>
          <w:rFonts w:ascii="Times New Roman;sans-serif" w:hAnsi="Times New Roman;sans-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240"/>
        <w:jc w:val="both"/>
        <w:rPr/>
      </w:pPr>
      <w:r>
        <w:rPr>
          <w:rFonts w:ascii="Times New Roman;sans-serif" w:hAnsi="Times New Roman;sans-serif"/>
          <w:b/>
          <w:color w:val="000000"/>
          <w:sz w:val="22"/>
        </w:rPr>
        <w:t>(e)</w:t>
      </w:r>
      <w:r>
        <w:rPr>
          <w:rFonts w:ascii="Times New Roman;sans-serif" w:hAnsi="Times New Roman;sans-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3</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OTHER PROVISIONS RELATING TO RIGHTS OF HOLDERS OF WARRANT CERTIFICATES</w:t>
      </w:r>
    </w:p>
    <w:p>
      <w:pPr>
        <w:pStyle w:val="TextBody"/>
        <w:spacing w:lineRule="auto" w:line="288" w:before="0" w:after="240"/>
        <w:jc w:val="both"/>
        <w:rPr/>
      </w:pPr>
      <w:r>
        <w:rPr>
          <w:rFonts w:ascii="Times New Roman;sans-serif" w:hAnsi="Times New Roman;sans-serif"/>
          <w:b/>
          <w:color w:val="000000"/>
          <w:sz w:val="22"/>
        </w:rPr>
        <w:t>3.1</w:t>
      </w:r>
      <w:r>
        <w:rPr>
          <w:rFonts w:ascii="Times New Roman;sans-serif" w:hAnsi="Times New Roman;sans-serif"/>
          <w:b/>
          <w:color w:val="000000"/>
          <w:sz w:val="22"/>
        </w:rPr>
        <w:t xml:space="preserve">No Rights As Warrant Securityholder Conferred By Warrants Or Warrant Certificates. </w:t>
      </w:r>
      <w:r>
        <w:rPr>
          <w:rFonts w:ascii="Times New Roman;sans-serif" w:hAnsi="Times New Roman;sans-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spacing w:lineRule="auto" w:line="288" w:before="0" w:after="240"/>
        <w:jc w:val="both"/>
        <w:rPr/>
      </w:pPr>
      <w:r>
        <w:rPr>
          <w:rFonts w:ascii="Times New Roman;sans-serif" w:hAnsi="Times New Roman;sans-serif"/>
          <w:b/>
          <w:color w:val="000000"/>
          <w:sz w:val="22"/>
        </w:rPr>
        <w:t>3.2</w:t>
      </w:r>
      <w:r>
        <w:rPr>
          <w:rFonts w:ascii="Times New Roman;sans-serif" w:hAnsi="Times New Roman;sans-serif"/>
          <w:b/>
          <w:color w:val="000000"/>
          <w:sz w:val="22"/>
        </w:rPr>
        <w:t xml:space="preserve">Lost, Stolen, Mutilated Or Destroyed Warrant Certificates. </w:t>
      </w:r>
      <w:r>
        <w:rPr>
          <w:rFonts w:ascii="Times New Roman;sans-serif" w:hAnsi="Times New Roman;sans-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spacing w:lineRule="auto" w:line="288" w:before="0" w:after="240"/>
        <w:jc w:val="both"/>
        <w:rPr/>
      </w:pPr>
      <w:r>
        <w:rPr>
          <w:rFonts w:ascii="Times New Roman;sans-serif" w:hAnsi="Times New Roman;sans-serif"/>
          <w:b/>
          <w:color w:val="000000"/>
          <w:sz w:val="22"/>
        </w:rPr>
        <w:t>3.3</w:t>
      </w:r>
      <w:r>
        <w:rPr>
          <w:rFonts w:ascii="Times New Roman;sans-serif" w:hAnsi="Times New Roman;sans-serif"/>
          <w:b/>
          <w:color w:val="000000"/>
          <w:sz w:val="22"/>
        </w:rPr>
        <w:t xml:space="preserve">Holder Of Warrant Certificate May Enforce Rights. </w:t>
      </w:r>
      <w:r>
        <w:rPr>
          <w:rFonts w:ascii="Times New Roman;sans-serif" w:hAnsi="Times New Roman;sans-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spacing w:lineRule="auto" w:line="288" w:before="0" w:after="240"/>
        <w:jc w:val="both"/>
        <w:rPr/>
      </w:pPr>
      <w:r>
        <w:rPr>
          <w:rFonts w:ascii="Times New Roman;sans-serif" w:hAnsi="Times New Roman;sans-serif"/>
          <w:b/>
          <w:color w:val="000000"/>
          <w:sz w:val="22"/>
        </w:rPr>
        <w:t>3.4</w:t>
      </w:r>
      <w:r>
        <w:rPr>
          <w:rFonts w:ascii="Times New Roman;sans-serif" w:hAnsi="Times New Roman;sans-serif"/>
          <w:b/>
          <w:color w:val="000000"/>
          <w:sz w:val="22"/>
        </w:rPr>
        <w:t>Adjustments.</w:t>
      </w:r>
    </w:p>
    <w:p>
      <w:pPr>
        <w:pStyle w:val="TextBody"/>
        <w:spacing w:lineRule="auto" w:line="288"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spacing w:lineRule="auto" w:line="288"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2"/>
        </w:rPr>
        <w:t>If at any time or from time to time the holders of Common Stock (or any shares of stock or other securities at the time receivable upon the exercise of the Warrants) shall have received or become entitled to receive, without payment therefor,</w:t>
      </w:r>
    </w:p>
    <w:p>
      <w:pPr>
        <w:pStyle w:val="TextBody"/>
        <w:spacing w:lineRule="auto" w:line="288" w:before="0" w:after="240"/>
        <w:ind w:left="0" w:right="0" w:firstLine="360"/>
        <w:jc w:val="both"/>
        <w:rPr/>
      </w:pPr>
      <w:r>
        <w:rPr>
          <w:rFonts w:ascii="Times New Roman;sans-serif" w:hAnsi="Times New Roman;sans-serif"/>
          <w:b/>
          <w:color w:val="000000"/>
          <w:sz w:val="22"/>
        </w:rPr>
        <w:t>(i)</w:t>
      </w:r>
      <w:r>
        <w:rPr>
          <w:rFonts w:ascii="Times New Roman;sans-serif" w:hAnsi="Times New Roman;sans-serif"/>
          <w:b w:val="false"/>
          <w:color w:val="000000"/>
          <w:sz w:val="22"/>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pStyle w:val="TextBody"/>
        <w:spacing w:lineRule="auto" w:line="288" w:before="0" w:after="240"/>
        <w:ind w:left="0" w:right="0" w:firstLine="360"/>
        <w:jc w:val="both"/>
        <w:rPr/>
      </w:pPr>
      <w:r>
        <w:rPr>
          <w:rFonts w:ascii="Times New Roman;sans-serif" w:hAnsi="Times New Roman;sans-serif"/>
          <w:b/>
          <w:color w:val="000000"/>
          <w:sz w:val="22"/>
        </w:rPr>
        <w:t>(ii)</w:t>
      </w:r>
      <w:r>
        <w:rPr>
          <w:rFonts w:ascii="Times New Roman;sans-serif" w:hAnsi="Times New Roman;sans-serif"/>
          <w:b w:val="false"/>
          <w:color w:val="000000"/>
          <w:sz w:val="22"/>
        </w:rPr>
        <w:t>any cash paid or payable otherwise than as a cash dividend paid or payable out of the Company’s current or retained earnings;</w:t>
      </w:r>
    </w:p>
    <w:p>
      <w:pPr>
        <w:pStyle w:val="TextBody"/>
        <w:spacing w:lineRule="auto" w:line="288" w:before="0" w:after="240"/>
        <w:ind w:left="0" w:right="0" w:firstLine="360"/>
        <w:jc w:val="both"/>
        <w:rPr/>
      </w:pPr>
      <w:r>
        <w:rPr>
          <w:rFonts w:ascii="Times New Roman;sans-serif" w:hAnsi="Times New Roman;sans-serif"/>
          <w:b/>
          <w:color w:val="000000"/>
          <w:sz w:val="22"/>
        </w:rPr>
        <w:t>(iii)</w:t>
      </w:r>
      <w:r>
        <w:rPr>
          <w:rFonts w:ascii="Times New Roman;sans-serif" w:hAnsi="Times New Roman;sans-serif"/>
          <w:b w:val="false"/>
          <w:color w:val="000000"/>
          <w:sz w:val="22"/>
        </w:rPr>
        <w:t>any evidence of the Company’s indebtedness or rights to subscribe for or purchase the Company’s indebtedness; or</w:t>
      </w:r>
    </w:p>
    <w:p>
      <w:pPr>
        <w:pStyle w:val="TextBody"/>
        <w:spacing w:lineRule="auto" w:line="288" w:before="0" w:after="240"/>
        <w:ind w:left="0" w:right="0" w:firstLine="360"/>
        <w:jc w:val="both"/>
        <w:rPr/>
      </w:pPr>
      <w:r>
        <w:rPr>
          <w:rFonts w:ascii="Times New Roman;sans-serif" w:hAnsi="Times New Roman;sans-serif"/>
          <w:b/>
          <w:color w:val="000000"/>
          <w:sz w:val="22"/>
        </w:rPr>
        <w:t>(iv)</w:t>
      </w:r>
      <w:r>
        <w:rPr>
          <w:rFonts w:ascii="Times New Roman;sans-serif" w:hAnsi="Times New Roman;sans-serif"/>
          <w:b w:val="false"/>
          <w:color w:val="000000"/>
          <w:sz w:val="22"/>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been the holder of record of such Warrant Securities as of the date on which holders of Common Stock received or became entitled to receive such shares or all other additional stock and other securities and property.</w:t>
      </w:r>
    </w:p>
    <w:p>
      <w:pPr>
        <w:pStyle w:val="TextBody"/>
        <w:spacing w:lineRule="auto" w:line="288"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2"/>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sans-serif" w:hAnsi="Times New Roman;sans-serif"/>
          <w:b/>
          <w:i/>
          <w:color w:val="000000"/>
          <w:sz w:val="22"/>
        </w:rPr>
        <w:t>Reorganization Event</w:t>
      </w:r>
      <w:r>
        <w:rPr>
          <w:color w:val="000000"/>
        </w:rPr>
        <w:t>”</w:t>
      </w:r>
      <w:r>
        <w:rPr>
          <w:rFonts w:ascii="Times New Roman;sans-serif" w:hAnsi="Times New Roman;sans-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spacing w:lineRule="auto" w:line="288" w:before="0" w:after="240"/>
        <w:jc w:val="both"/>
        <w:rPr/>
      </w:pPr>
      <w:r>
        <w:rPr>
          <w:rFonts w:ascii="Times New Roman;sans-serif" w:hAnsi="Times New Roman;sans-serif"/>
          <w:b/>
          <w:color w:val="000000"/>
          <w:sz w:val="22"/>
        </w:rPr>
        <w:t>(d)</w:t>
      </w:r>
      <w:r>
        <w:rPr>
          <w:rFonts w:ascii="Times New Roman;sans-serif" w:hAnsi="Times New Roman;sans-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spacing w:lineRule="auto" w:line="288" w:before="0" w:after="240"/>
        <w:jc w:val="both"/>
        <w:rPr/>
      </w:pPr>
      <w:r>
        <w:rPr>
          <w:rFonts w:ascii="Times New Roman;sans-serif" w:hAnsi="Times New Roman;sans-serif"/>
          <w:b/>
          <w:color w:val="000000"/>
          <w:sz w:val="22"/>
        </w:rPr>
        <w:t>(e)</w:t>
      </w:r>
      <w:r>
        <w:rPr>
          <w:rFonts w:ascii="Times New Roman;sans-serif" w:hAnsi="Times New Roman;sans-serif"/>
          <w:b w:val="false"/>
          <w:color w:val="000000"/>
          <w:sz w:val="22"/>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pStyle w:val="TextBody"/>
        <w:spacing w:lineRule="auto" w:line="288" w:before="0" w:after="240"/>
        <w:jc w:val="both"/>
        <w:rPr/>
      </w:pPr>
      <w:r>
        <w:rPr>
          <w:rFonts w:ascii="Times New Roman;sans-serif" w:hAnsi="Times New Roman;sans-serif"/>
          <w:b/>
          <w:color w:val="000000"/>
          <w:sz w:val="22"/>
        </w:rPr>
        <w:t>(f)</w:t>
      </w:r>
      <w:r>
        <w:rPr>
          <w:rFonts w:ascii="Times New Roman;sans-serif" w:hAnsi="Times New Roman;sans-serif"/>
          <w:b w:val="false"/>
          <w:color w:val="000000"/>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any U.S. quotation medium or inter-dealer quotation system on such date, or if on any such date the Warrant Securities are not listed or admitted to trading on a registered national securities exchange and are not quoted on any other U.S. quotation medium or inter-dealer quotation system, an amount equal to the same fraction of the average of the closing bid and asked prices as furnished by any Financial Industry Regulatory Authority, Inc. (“FINRA”) member firm selected from time to time by the Company for that purpose at the close of business on the business day that next precedes the day of exercise.</w:t>
      </w:r>
    </w:p>
    <w:p>
      <w:pPr>
        <w:pStyle w:val="TextBody"/>
        <w:spacing w:lineRule="auto" w:line="288" w:before="0" w:after="240"/>
        <w:jc w:val="both"/>
        <w:rPr/>
      </w:pPr>
      <w:r>
        <w:rPr>
          <w:rFonts w:ascii="Times New Roman;sans-serif" w:hAnsi="Times New Roman;sans-serif"/>
          <w:b/>
          <w:color w:val="000000"/>
          <w:sz w:val="22"/>
        </w:rPr>
        <w:t>(g)</w:t>
      </w:r>
      <w:r>
        <w:rPr>
          <w:rFonts w:ascii="Times New Roman;sans-serif" w:hAnsi="Times New Roman;sans-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spacing w:lineRule="auto" w:line="288" w:before="0" w:after="240"/>
        <w:jc w:val="both"/>
        <w:rPr/>
      </w:pPr>
      <w:r>
        <w:rPr>
          <w:rFonts w:ascii="Times New Roman;sans-serif" w:hAnsi="Times New Roman;sans-serif"/>
          <w:b/>
          <w:color w:val="000000"/>
          <w:sz w:val="22"/>
        </w:rPr>
        <w:t>3.5</w:t>
      </w:r>
      <w:r>
        <w:rPr>
          <w:rFonts w:ascii="Times New Roman;sans-serif" w:hAnsi="Times New Roman;sans-serif"/>
          <w:b/>
          <w:color w:val="000000"/>
          <w:sz w:val="22"/>
        </w:rPr>
        <w:t xml:space="preserve">Notice To Warrantholders. </w:t>
      </w:r>
      <w:r>
        <w:rPr>
          <w:rFonts w:ascii="Times New Roman;sans-serif" w:hAnsi="Times New Roman;sans-serif"/>
          <w:b w:val="false"/>
          <w:color w:val="000000"/>
          <w:sz w:val="22"/>
        </w:rPr>
        <w:t xml:space="preserve">In case the Company shall (a) effect any dividend or distribution described in Section 3.4(b), (b) effect any Reorganization Event, (c) make any distribution on or in respect of the Common Stock in connection with the dissolution, liquidation or winding up of the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spacing w:lineRule="auto" w:line="288" w:before="0" w:after="240"/>
        <w:jc w:val="both"/>
        <w:rPr/>
      </w:pPr>
      <w:r>
        <w:rPr>
          <w:rFonts w:ascii="Times New Roman;sans-serif" w:hAnsi="Times New Roman;sans-serif"/>
          <w:b/>
          <w:color w:val="000000"/>
          <w:sz w:val="22"/>
        </w:rPr>
        <w:t>3.6</w:t>
      </w:r>
      <w:r>
        <w:rPr>
          <w:rFonts w:ascii="Times New Roman;sans-serif" w:hAnsi="Times New Roman;sans-serif"/>
          <w:b/>
          <w:color w:val="000000"/>
          <w:sz w:val="22"/>
        </w:rPr>
        <w:t>[</w:t>
      </w:r>
      <w:r>
        <w:rPr>
          <w:rFonts w:ascii="Times New Roman;sans-serif" w:hAnsi="Times New Roman;sans-serif"/>
          <w:b/>
          <w:i/>
          <w:color w:val="000000"/>
          <w:sz w:val="22"/>
        </w:rPr>
        <w:t>If The Warrants Are Subject To Acceleration By The Company, Insert</w:t>
      </w:r>
      <w:r>
        <w:rPr>
          <w:color w:val="000000"/>
        </w:rPr>
        <w:t xml:space="preserve"> — </w:t>
      </w:r>
      <w:r>
        <w:rPr>
          <w:rFonts w:ascii="Times New Roman;sans-serif" w:hAnsi="Times New Roman;sans-serif"/>
          <w:b/>
          <w:color w:val="000000"/>
          <w:sz w:val="22"/>
        </w:rPr>
        <w:t>Acceleration Of Warrants By The Company.</w:t>
      </w:r>
    </w:p>
    <w:p>
      <w:pPr>
        <w:pStyle w:val="TextBody"/>
        <w:spacing w:lineRule="auto" w:line="288"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ans-serif" w:hAnsi="Times New Roman;sans-serif"/>
          <w:b/>
          <w:i/>
          <w:color w:val="000000"/>
          <w:sz w:val="22"/>
        </w:rPr>
        <w:t>Acceleration Date</w:t>
      </w:r>
      <w:r>
        <w:rPr>
          <w:color w:val="000000"/>
        </w:rPr>
        <w:t>”</w:t>
      </w:r>
      <w:r>
        <w:rPr>
          <w:rFonts w:ascii="Times New Roman;sans-serif" w:hAnsi="Times New Roman;sans-serif"/>
          <w:b w:val="false"/>
          <w:color w:val="000000"/>
          <w:sz w:val="22"/>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spacing w:lineRule="auto" w:line="288" w:before="0" w:after="240"/>
        <w:jc w:val="both"/>
        <w:rPr/>
      </w:pPr>
      <w:r>
        <w:rPr>
          <w:rFonts w:ascii="Times New Roman;sans-serif" w:hAnsi="Times New Roman;sans-serif"/>
          <w:b/>
          <w:color w:val="000000"/>
          <w:sz w:val="22"/>
        </w:rPr>
        <w:t>(b)</w:t>
      </w:r>
      <w:r>
        <w:rPr>
          <w:color w:val="000000"/>
        </w:rPr>
        <w:t>“</w:t>
      </w:r>
      <w:r>
        <w:rPr>
          <w:rFonts w:ascii="Times New Roman;sans-serif" w:hAnsi="Times New Roman;sans-serif"/>
          <w:b/>
          <w:i/>
          <w:color w:val="000000"/>
          <w:sz w:val="22"/>
        </w:rPr>
        <w:t>Market Price</w:t>
      </w:r>
      <w:r>
        <w:rPr>
          <w:color w:val="000000"/>
        </w:rPr>
        <w:t xml:space="preserve">” </w:t>
      </w:r>
      <w:r>
        <w:rPr>
          <w:rFonts w:ascii="Times New Roman;sans-serif" w:hAnsi="Times New Roman;sans-serif"/>
          <w:b w:val="false"/>
          <w:color w:val="000000"/>
          <w:sz w:val="20"/>
        </w:rPr>
        <w:t>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any U.S. quotation medium or inter-dealer quotation system, or if on any such date the shares of Common Stock are not listed or admitted to trading on a registered national securities exchange and are not quoted on any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spacing w:lineRule="auto" w:line="288"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2"/>
        </w:rPr>
        <w:t>In the event of an acceleration of less than all of the Warrants, the Warrant Agent shall select the Warrants to be accelerated by lot, pro rata or in such other manner as it deems, in its discretion, to be fair and appropriate.</w:t>
      </w:r>
    </w:p>
    <w:p>
      <w:pPr>
        <w:pStyle w:val="TextBody"/>
        <w:spacing w:lineRule="auto" w:line="288" w:before="0" w:after="240"/>
        <w:jc w:val="both"/>
        <w:rPr/>
      </w:pPr>
      <w:r>
        <w:rPr>
          <w:rFonts w:ascii="Times New Roman;sans-serif" w:hAnsi="Times New Roman;sans-serif"/>
          <w:b/>
          <w:color w:val="000000"/>
          <w:sz w:val="22"/>
        </w:rPr>
        <w:t>(d)</w:t>
      </w:r>
      <w:r>
        <w:rPr>
          <w:rFonts w:ascii="Times New Roman;sans-serif" w:hAnsi="Times New Roman;sans-serif"/>
          <w:b w:val="false"/>
          <w:color w:val="000000"/>
          <w:sz w:val="22"/>
        </w:rPr>
        <w:t xml:space="preserve">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this Section 3.6, by publication at least once in a newspaper of general circulation in the City of New York.</w:t>
      </w:r>
    </w:p>
    <w:p>
      <w:pPr>
        <w:pStyle w:val="TextBody"/>
        <w:spacing w:lineRule="auto" w:line="288" w:before="0" w:after="240"/>
        <w:jc w:val="both"/>
        <w:rPr/>
      </w:pPr>
      <w:r>
        <w:rPr>
          <w:rFonts w:ascii="Times New Roman;sans-serif" w:hAnsi="Times New Roman;sans-serif"/>
          <w:b/>
          <w:color w:val="000000"/>
          <w:sz w:val="22"/>
        </w:rPr>
        <w:t>(e)</w:t>
      </w:r>
      <w:r>
        <w:rPr>
          <w:rFonts w:ascii="Times New Roman;sans-serif" w:hAnsi="Times New Roman;sans-serif"/>
          <w:b w:val="false"/>
          <w:color w:val="000000"/>
          <w:sz w:val="22"/>
        </w:rPr>
        <w:t>Any Warrant accelerated may be exercised until [●] p.m., [City] time, on the business day next preceding the Acceleration Date. The Warrant Price shall be payable as provided in Section 2.]</w: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4</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EXCHANGE AND TRANSFER OF WARRANT CERTIFICATES</w:t>
      </w:r>
    </w:p>
    <w:p>
      <w:pPr>
        <w:pStyle w:val="TextBody"/>
        <w:spacing w:lineRule="auto" w:line="288" w:before="0" w:after="240"/>
        <w:jc w:val="both"/>
        <w:rPr/>
      </w:pPr>
      <w:r>
        <w:rPr>
          <w:rFonts w:ascii="Times New Roman;sans-serif" w:hAnsi="Times New Roman;sans-serif"/>
          <w:b/>
          <w:color w:val="000000"/>
          <w:sz w:val="22"/>
        </w:rPr>
        <w:t>4.1</w:t>
      </w:r>
      <w:r>
        <w:rPr>
          <w:rFonts w:ascii="Times New Roman;sans-serif" w:hAnsi="Times New Roman;sans-serif"/>
          <w:b/>
          <w:color w:val="000000"/>
          <w:sz w:val="22"/>
        </w:rPr>
        <w:t xml:space="preserve">Exchange And Transfer Of Warrant Certificates. </w:t>
      </w:r>
      <w:r>
        <w:rPr>
          <w:rFonts w:ascii="Times New Roman;sans-serif" w:hAnsi="Times New Roman;sans-serif"/>
          <w:b w:val="false"/>
          <w:color w:val="000000"/>
          <w:sz w:val="22"/>
        </w:rPr>
        <w:t>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spacing w:lineRule="auto" w:line="288" w:before="0" w:after="240"/>
        <w:jc w:val="both"/>
        <w:rPr/>
      </w:pPr>
      <w:r>
        <w:rPr>
          <w:rFonts w:ascii="Times New Roman;sans-serif" w:hAnsi="Times New Roman;sans-serif"/>
          <w:b/>
          <w:color w:val="000000"/>
          <w:sz w:val="22"/>
        </w:rPr>
        <w:t>4.2</w:t>
      </w:r>
      <w:r>
        <w:rPr>
          <w:rFonts w:ascii="Times New Roman;sans-serif" w:hAnsi="Times New Roman;sans-serif"/>
          <w:b/>
          <w:color w:val="000000"/>
          <w:sz w:val="22"/>
        </w:rPr>
        <w:t xml:space="preserve">Treatment Of Holders Of Warrant Certificates. </w:t>
      </w:r>
      <w:r>
        <w:rPr>
          <w:rFonts w:ascii="Times New Roman;sans-serif" w:hAnsi="Times New Roman;sans-serif"/>
          <w:b w:val="false"/>
          <w:color w:val="000000"/>
          <w:sz w:val="22"/>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spacing w:lineRule="auto" w:line="288" w:before="0" w:after="240"/>
        <w:jc w:val="both"/>
        <w:rPr/>
      </w:pPr>
      <w:r>
        <w:rPr>
          <w:rFonts w:ascii="Times New Roman;sans-serif" w:hAnsi="Times New Roman;sans-serif"/>
          <w:b/>
          <w:color w:val="000000"/>
          <w:sz w:val="22"/>
        </w:rPr>
        <w:t>4.3</w:t>
      </w:r>
      <w:r>
        <w:rPr>
          <w:rFonts w:ascii="Times New Roman;sans-serif" w:hAnsi="Times New Roman;sans-serif"/>
          <w:b/>
          <w:color w:val="000000"/>
          <w:sz w:val="22"/>
        </w:rPr>
        <w:t xml:space="preserve">Cancellation Of Warrant Certificates. </w:t>
      </w:r>
      <w:r>
        <w:rPr>
          <w:rFonts w:ascii="Times New Roman;sans-serif" w:hAnsi="Times New Roman;sans-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5</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CONCERNING THE WARRANT AGENT</w:t>
      </w:r>
    </w:p>
    <w:p>
      <w:pPr>
        <w:pStyle w:val="TextBody"/>
        <w:spacing w:lineRule="auto" w:line="288" w:before="0" w:after="240"/>
        <w:jc w:val="both"/>
        <w:rPr/>
      </w:pPr>
      <w:r>
        <w:rPr>
          <w:rFonts w:ascii="Times New Roman;sans-serif" w:hAnsi="Times New Roman;sans-serif"/>
          <w:b/>
          <w:color w:val="000000"/>
          <w:sz w:val="22"/>
        </w:rPr>
        <w:t>5.1</w:t>
      </w:r>
      <w:r>
        <w:rPr>
          <w:rFonts w:ascii="Times New Roman;sans-serif" w:hAnsi="Times New Roman;sans-serif"/>
          <w:b/>
          <w:color w:val="000000"/>
          <w:sz w:val="22"/>
        </w:rPr>
        <w:t xml:space="preserve">Warrant Agent. </w:t>
      </w:r>
      <w:r>
        <w:rPr>
          <w:rFonts w:ascii="Times New Roman;sans-serif" w:hAnsi="Times New Roman;sans-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spacing w:lineRule="auto" w:line="288" w:before="0" w:after="240"/>
        <w:jc w:val="both"/>
        <w:rPr/>
      </w:pPr>
      <w:r>
        <w:rPr>
          <w:rFonts w:ascii="Times New Roman;sans-serif" w:hAnsi="Times New Roman;sans-serif"/>
          <w:b/>
          <w:color w:val="000000"/>
          <w:sz w:val="22"/>
        </w:rPr>
        <w:t>5.2</w:t>
      </w:r>
      <w:r>
        <w:rPr>
          <w:rFonts w:ascii="Times New Roman;sans-serif" w:hAnsi="Times New Roman;sans-serif"/>
          <w:b/>
          <w:color w:val="000000"/>
          <w:sz w:val="22"/>
        </w:rPr>
        <w:t xml:space="preserve">Conditions Of Warrant Agent’s Obligations. </w:t>
      </w:r>
      <w:r>
        <w:rPr>
          <w:rFonts w:ascii="Times New Roman;sans-serif" w:hAnsi="Times New Roman;sans-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spacing w:lineRule="auto" w:line="288" w:before="0" w:after="240"/>
        <w:jc w:val="both"/>
        <w:rPr/>
      </w:pPr>
      <w:r>
        <w:rPr>
          <w:rFonts w:ascii="Times New Roman;sans-serif" w:hAnsi="Times New Roman;sans-serif"/>
          <w:b/>
          <w:color w:val="000000"/>
          <w:sz w:val="22"/>
        </w:rPr>
        <w:t>(a)</w:t>
      </w:r>
      <w:r>
        <w:rPr>
          <w:rFonts w:ascii="Times New Roman;sans-serif" w:hAnsi="Times New Roman;sans-serif"/>
          <w:b/>
          <w:color w:val="000000"/>
          <w:sz w:val="22"/>
        </w:rPr>
        <w:t xml:space="preserve">Compensation And Indemnification. </w:t>
      </w:r>
      <w:r>
        <w:rPr>
          <w:rFonts w:ascii="Times New Roman;sans-serif" w:hAnsi="Times New Roman;sans-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spacing w:lineRule="auto" w:line="288" w:before="0" w:after="240"/>
        <w:jc w:val="both"/>
        <w:rPr/>
      </w:pPr>
      <w:r>
        <w:rPr>
          <w:rFonts w:ascii="Times New Roman;sans-serif" w:hAnsi="Times New Roman;sans-serif"/>
          <w:b/>
          <w:color w:val="000000"/>
          <w:sz w:val="22"/>
        </w:rPr>
        <w:t>(b)</w:t>
      </w:r>
      <w:r>
        <w:rPr>
          <w:rFonts w:ascii="Times New Roman;sans-serif" w:hAnsi="Times New Roman;sans-serif"/>
          <w:b/>
          <w:color w:val="000000"/>
          <w:sz w:val="22"/>
        </w:rPr>
        <w:t xml:space="preserve">Agent For The Company. </w:t>
      </w:r>
      <w:r>
        <w:rPr>
          <w:rFonts w:ascii="Times New Roman;sans-serif" w:hAnsi="Times New Roman;sans-serif"/>
          <w:b w:val="false"/>
          <w:color w:val="000000"/>
          <w:sz w:val="22"/>
        </w:rPr>
        <w:t>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spacing w:lineRule="auto" w:line="288" w:before="0" w:after="240"/>
        <w:jc w:val="both"/>
        <w:rPr/>
      </w:pPr>
      <w:r>
        <w:rPr>
          <w:rFonts w:ascii="Times New Roman;sans-serif" w:hAnsi="Times New Roman;sans-serif"/>
          <w:b/>
          <w:color w:val="000000"/>
          <w:sz w:val="22"/>
        </w:rPr>
        <w:t>(c)</w:t>
      </w:r>
      <w:r>
        <w:rPr>
          <w:rFonts w:ascii="Times New Roman;sans-serif" w:hAnsi="Times New Roman;sans-serif"/>
          <w:b/>
          <w:color w:val="000000"/>
          <w:sz w:val="22"/>
        </w:rPr>
        <w:t xml:space="preserve">Counsel. </w:t>
      </w:r>
      <w:r>
        <w:rPr>
          <w:rFonts w:ascii="Times New Roman;sans-serif" w:hAnsi="Times New Roman;sans-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spacing w:lineRule="auto" w:line="288" w:before="0" w:after="240"/>
        <w:jc w:val="both"/>
        <w:rPr/>
      </w:pPr>
      <w:r>
        <w:rPr>
          <w:rFonts w:ascii="Times New Roman;sans-serif" w:hAnsi="Times New Roman;sans-serif"/>
          <w:b/>
          <w:color w:val="000000"/>
          <w:sz w:val="22"/>
        </w:rPr>
        <w:t>(d)</w:t>
      </w:r>
      <w:r>
        <w:rPr>
          <w:rFonts w:ascii="Times New Roman;sans-serif" w:hAnsi="Times New Roman;sans-serif"/>
          <w:b/>
          <w:color w:val="000000"/>
          <w:sz w:val="22"/>
        </w:rPr>
        <w:t xml:space="preserve">Documents. </w:t>
      </w:r>
      <w:r>
        <w:rPr>
          <w:rFonts w:ascii="Times New Roman;sans-serif" w:hAnsi="Times New Roman;sans-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spacing w:lineRule="auto" w:line="288" w:before="0" w:after="240"/>
        <w:jc w:val="both"/>
        <w:rPr/>
      </w:pPr>
      <w:r>
        <w:rPr>
          <w:rFonts w:ascii="Times New Roman;sans-serif" w:hAnsi="Times New Roman;sans-serif"/>
          <w:b/>
          <w:color w:val="000000"/>
          <w:sz w:val="22"/>
        </w:rPr>
        <w:t>(e)</w:t>
      </w:r>
      <w:r>
        <w:rPr>
          <w:rFonts w:ascii="Times New Roman;sans-serif" w:hAnsi="Times New Roman;sans-serif"/>
          <w:b/>
          <w:color w:val="000000"/>
          <w:sz w:val="22"/>
        </w:rPr>
        <w:t xml:space="preserve">Certain Transactions. </w:t>
      </w:r>
      <w:r>
        <w:rPr>
          <w:rFonts w:ascii="Times New Roman;sans-serif" w:hAnsi="Times New Roman;sans-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0" w:after="240"/>
        <w:jc w:val="both"/>
        <w:rPr/>
      </w:pPr>
      <w:r>
        <w:rPr>
          <w:rFonts w:ascii="Times New Roman;sans-serif" w:hAnsi="Times New Roman;sans-serif"/>
          <w:b/>
          <w:color w:val="000000"/>
          <w:sz w:val="22"/>
        </w:rPr>
        <w:t>(f)</w:t>
      </w:r>
      <w:r>
        <w:rPr>
          <w:rFonts w:ascii="Times New Roman;sans-serif" w:hAnsi="Times New Roman;sans-serif"/>
          <w:b/>
          <w:color w:val="000000"/>
          <w:sz w:val="22"/>
        </w:rPr>
        <w:t xml:space="preserve">No Liability For Interest. </w:t>
      </w:r>
      <w:r>
        <w:rPr>
          <w:rFonts w:ascii="Times New Roman;sans-serif" w:hAnsi="Times New Roman;sans-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spacing w:lineRule="auto" w:line="288" w:before="0" w:after="240"/>
        <w:jc w:val="both"/>
        <w:rPr/>
      </w:pPr>
      <w:r>
        <w:rPr>
          <w:rFonts w:ascii="Times New Roman;sans-serif" w:hAnsi="Times New Roman;sans-serif"/>
          <w:b/>
          <w:color w:val="000000"/>
          <w:sz w:val="22"/>
        </w:rPr>
        <w:t>(g)</w:t>
      </w:r>
      <w:r>
        <w:rPr>
          <w:rFonts w:ascii="Times New Roman;sans-serif" w:hAnsi="Times New Roman;sans-serif"/>
          <w:b/>
          <w:color w:val="000000"/>
          <w:sz w:val="22"/>
        </w:rPr>
        <w:t xml:space="preserve">No Liability For Invalidity. </w:t>
      </w:r>
      <w:r>
        <w:rPr>
          <w:rFonts w:ascii="Times New Roman;sans-serif" w:hAnsi="Times New Roman;sans-serif"/>
          <w:b w:val="false"/>
          <w:color w:val="000000"/>
          <w:sz w:val="22"/>
        </w:rPr>
        <w:t>The Warrant Agent shall have no liability with respect to any invalidity of this Agreement or any of the Warrant Certificates (except as to the Warrant Agent’s countersignature thereon).</w:t>
      </w:r>
    </w:p>
    <w:p>
      <w:pPr>
        <w:pStyle w:val="TextBody"/>
        <w:spacing w:lineRule="auto" w:line="288" w:before="0" w:after="240"/>
        <w:jc w:val="both"/>
        <w:rPr/>
      </w:pPr>
      <w:r>
        <w:rPr>
          <w:rFonts w:ascii="Times New Roman;sans-serif" w:hAnsi="Times New Roman;sans-serif"/>
          <w:b/>
          <w:color w:val="000000"/>
          <w:sz w:val="22"/>
        </w:rPr>
        <w:t>(h)</w:t>
      </w:r>
      <w:r>
        <w:rPr>
          <w:rFonts w:ascii="Times New Roman;sans-serif" w:hAnsi="Times New Roman;sans-serif"/>
          <w:b/>
          <w:color w:val="000000"/>
          <w:sz w:val="22"/>
        </w:rPr>
        <w:t xml:space="preserve">No Responsibility For Representations. </w:t>
      </w:r>
      <w:r>
        <w:rPr>
          <w:rFonts w:ascii="Times New Roman;sans-serif" w:hAnsi="Times New Roman;sans-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spacing w:lineRule="auto" w:line="288" w:before="0" w:after="240"/>
        <w:jc w:val="both"/>
        <w:rPr/>
      </w:pPr>
      <w:r>
        <w:rPr>
          <w:rFonts w:ascii="Times New Roman;sans-serif" w:hAnsi="Times New Roman;sans-serif"/>
          <w:b/>
          <w:color w:val="000000"/>
          <w:sz w:val="22"/>
        </w:rPr>
        <w:t>(i)</w:t>
      </w:r>
      <w:r>
        <w:rPr>
          <w:rFonts w:ascii="Times New Roman;sans-serif" w:hAnsi="Times New Roman;sans-serif"/>
          <w:b/>
          <w:color w:val="000000"/>
          <w:sz w:val="22"/>
        </w:rPr>
        <w:t xml:space="preserve">No Implied Obligations. </w:t>
      </w:r>
      <w:r>
        <w:rPr>
          <w:rFonts w:ascii="Times New Roman;sans-serif" w:hAnsi="Times New Roman;sans-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spacing w:lineRule="auto" w:line="288" w:before="0" w:after="240"/>
        <w:jc w:val="both"/>
        <w:rPr/>
      </w:pPr>
      <w:r>
        <w:rPr>
          <w:rFonts w:ascii="Times New Roman;sans-serif" w:hAnsi="Times New Roman;sans-serif"/>
          <w:b/>
          <w:color w:val="000000"/>
          <w:sz w:val="22"/>
        </w:rPr>
        <w:t>5.3</w:t>
      </w:r>
      <w:r>
        <w:rPr>
          <w:rFonts w:ascii="Times New Roman;sans-serif" w:hAnsi="Times New Roman;sans-serif"/>
          <w:b/>
          <w:color w:val="000000"/>
          <w:sz w:val="22"/>
        </w:rPr>
        <w:t>Resignation, Removal And Appointment Of Successors.</w:t>
      </w:r>
    </w:p>
    <w:p>
      <w:pPr>
        <w:pStyle w:val="TextBody"/>
        <w:spacing w:lineRule="auto" w:line="288" w:before="0" w:after="240"/>
        <w:jc w:val="both"/>
        <w:rPr/>
      </w:pPr>
      <w:r>
        <w:rPr>
          <w:rFonts w:ascii="Times New Roman;sans-serif" w:hAnsi="Times New Roman;sans-serif"/>
          <w:b/>
          <w:color w:val="000000"/>
          <w:sz w:val="22"/>
        </w:rPr>
        <w:t>(a)</w:t>
      </w:r>
      <w:r>
        <w:rPr>
          <w:rFonts w:ascii="Times New Roman;sans-serif" w:hAnsi="Times New Roman;sans-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spacing w:lineRule="auto" w:line="288" w:before="0" w:after="240"/>
        <w:jc w:val="both"/>
        <w:rPr/>
      </w:pPr>
      <w:r>
        <w:rPr>
          <w:rFonts w:ascii="Times New Roman;sans-serif" w:hAnsi="Times New Roman;sans-serif"/>
          <w:b/>
          <w:color w:val="000000"/>
          <w:sz w:val="22"/>
        </w:rPr>
        <w:t>(b)</w:t>
      </w:r>
      <w:r>
        <w:rPr>
          <w:rFonts w:ascii="Times New Roman;sans-serif" w:hAnsi="Times New Roman;sans-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spacing w:lineRule="auto" w:line="288" w:before="0" w:after="240"/>
        <w:jc w:val="both"/>
        <w:rPr/>
      </w:pPr>
      <w:r>
        <w:rPr>
          <w:rFonts w:ascii="Times New Roman;sans-serif" w:hAnsi="Times New Roman;sans-serif"/>
          <w:b/>
          <w:color w:val="000000"/>
          <w:sz w:val="22"/>
        </w:rPr>
        <w:t>(c)</w:t>
      </w:r>
      <w:r>
        <w:rPr>
          <w:rFonts w:ascii="Times New Roman;sans-serif" w:hAnsi="Times New Roman;sans-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spacing w:lineRule="auto" w:line="288" w:before="0" w:after="240"/>
        <w:jc w:val="both"/>
        <w:rPr/>
      </w:pPr>
      <w:r>
        <w:rPr>
          <w:rFonts w:ascii="Times New Roman;sans-serif" w:hAnsi="Times New Roman;sans-serif"/>
          <w:b/>
          <w:color w:val="000000"/>
          <w:sz w:val="22"/>
        </w:rPr>
        <w:t>(d)</w:t>
      </w:r>
      <w:r>
        <w:rPr>
          <w:rFonts w:ascii="Times New Roman;sans-serif" w:hAnsi="Times New Roman;sans-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spacing w:lineRule="auto" w:line="288" w:before="0" w:after="240"/>
        <w:jc w:val="both"/>
        <w:rPr/>
      </w:pPr>
      <w:r>
        <w:rPr>
          <w:rFonts w:ascii="Times New Roman;sans-serif" w:hAnsi="Times New Roman;sans-serif"/>
          <w:b/>
          <w:color w:val="000000"/>
          <w:sz w:val="22"/>
        </w:rPr>
        <w:t>(e)</w:t>
      </w:r>
      <w:r>
        <w:rPr>
          <w:rFonts w:ascii="Times New Roman;sans-serif" w:hAnsi="Times New Roman;sans-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6</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spacing w:lineRule="auto" w:line="288" w:before="0" w:after="240"/>
        <w:jc w:val="both"/>
        <w:rPr/>
      </w:pPr>
      <w:r>
        <w:rPr>
          <w:rFonts w:ascii="Times New Roman;sans-serif" w:hAnsi="Times New Roman;sans-serif"/>
          <w:b/>
          <w:color w:val="000000"/>
          <w:sz w:val="22"/>
        </w:rPr>
        <w:t>6.1</w:t>
      </w:r>
      <w:r>
        <w:rPr>
          <w:rFonts w:ascii="Times New Roman;sans-serif" w:hAnsi="Times New Roman;sans-serif"/>
          <w:b/>
          <w:color w:val="000000"/>
          <w:sz w:val="22"/>
        </w:rPr>
        <w:t xml:space="preserve">Amendment. </w:t>
      </w:r>
      <w:r>
        <w:rPr>
          <w:rFonts w:ascii="Times New Roman;sans-serif" w:hAnsi="Times New Roman;sans-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spacing w:lineRule="auto" w:line="288" w:before="0" w:after="240"/>
        <w:jc w:val="both"/>
        <w:rPr/>
      </w:pPr>
      <w:r>
        <w:rPr>
          <w:rFonts w:ascii="Times New Roman;sans-serif" w:hAnsi="Times New Roman;sans-serif"/>
          <w:b/>
          <w:color w:val="000000"/>
          <w:sz w:val="22"/>
        </w:rPr>
        <w:t>6.2</w:t>
      </w:r>
      <w:r>
        <w:rPr>
          <w:rFonts w:ascii="Times New Roman;sans-serif" w:hAnsi="Times New Roman;sans-serif"/>
          <w:b/>
          <w:color w:val="000000"/>
          <w:sz w:val="22"/>
        </w:rPr>
        <w:t xml:space="preserve">Notices And Demands To The Company And Warrant Agent. </w:t>
      </w:r>
      <w:r>
        <w:rPr>
          <w:rFonts w:ascii="Times New Roman;sans-serif" w:hAnsi="Times New Roman;sans-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240"/>
        <w:rPr/>
      </w:pPr>
      <w:r>
        <w:rPr>
          <w:rFonts w:ascii="Times New Roman;sans-serif" w:hAnsi="Times New Roman;sans-serif"/>
          <w:b/>
          <w:color w:val="000000"/>
          <w:sz w:val="22"/>
        </w:rPr>
        <w:t xml:space="preserve">Addresses. </w:t>
      </w:r>
      <w:r>
        <w:rPr>
          <w:rFonts w:ascii="Times New Roman;sans-serif" w:hAnsi="Times New Roman;sans-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SI-BONE, Inc., 471 El Camino Real, Santa Clara, CA 95050, Attention: [●] (or such other address as shall be specified in writing by the Warrant Agent or by the Company).</w:t>
      </w:r>
    </w:p>
    <w:p>
      <w:pPr>
        <w:pStyle w:val="TextBody"/>
        <w:spacing w:lineRule="auto" w:line="288" w:before="0" w:after="240"/>
        <w:jc w:val="both"/>
        <w:rPr/>
      </w:pPr>
      <w:r>
        <w:rPr>
          <w:rFonts w:ascii="Times New Roman;sans-serif" w:hAnsi="Times New Roman;sans-serif"/>
          <w:b/>
          <w:color w:val="000000"/>
          <w:sz w:val="22"/>
        </w:rPr>
        <w:t>6.3</w:t>
      </w:r>
      <w:r>
        <w:rPr>
          <w:rFonts w:ascii="Times New Roman;sans-serif" w:hAnsi="Times New Roman;sans-serif"/>
          <w:b/>
          <w:color w:val="000000"/>
          <w:sz w:val="22"/>
        </w:rPr>
        <w:t xml:space="preserve">Governing Law. </w:t>
      </w:r>
      <w:r>
        <w:rPr>
          <w:rFonts w:ascii="Times New Roman;sans-serif" w:hAnsi="Times New Roman;sans-serif"/>
          <w:b w:val="false"/>
          <w:color w:val="000000"/>
          <w:sz w:val="22"/>
        </w:rPr>
        <w:t>This Agreement and each Warrant Certificate issued hereunder shall be governed by and construed in accordance with the laws of the State of New York.</w:t>
      </w:r>
    </w:p>
    <w:p>
      <w:pPr>
        <w:pStyle w:val="TextBody"/>
        <w:spacing w:lineRule="auto" w:line="288" w:before="0" w:after="240"/>
        <w:jc w:val="both"/>
        <w:rPr/>
      </w:pPr>
      <w:r>
        <w:rPr>
          <w:rFonts w:ascii="Times New Roman;sans-serif" w:hAnsi="Times New Roman;sans-serif"/>
          <w:b/>
          <w:color w:val="000000"/>
          <w:sz w:val="22"/>
        </w:rPr>
        <w:t>6.4</w:t>
      </w:r>
      <w:r>
        <w:rPr>
          <w:rFonts w:ascii="Times New Roman;sans-serif" w:hAnsi="Times New Roman;sans-serif"/>
          <w:b/>
          <w:color w:val="000000"/>
          <w:sz w:val="22"/>
        </w:rPr>
        <w:t xml:space="preserve">Delivery Of Prospectus. </w:t>
      </w:r>
      <w:r>
        <w:rPr>
          <w:rFonts w:ascii="Times New Roman;sans-serif" w:hAnsi="Times New Roman;sans-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ans-serif" w:hAnsi="Times New Roman;sans-serif"/>
          <w:b/>
          <w:i/>
          <w:color w:val="000000"/>
          <w:sz w:val="22"/>
        </w:rPr>
        <w:t>Prospectus</w:t>
      </w:r>
      <w:r>
        <w:rPr>
          <w:color w:val="000000"/>
        </w:rPr>
        <w:t>”</w:t>
      </w:r>
      <w:r>
        <w:rPr>
          <w:rFonts w:ascii="Times New Roman;sans-serif" w:hAnsi="Times New Roman;sans-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spacing w:lineRule="auto" w:line="288" w:before="0" w:after="240"/>
        <w:jc w:val="both"/>
        <w:rPr/>
      </w:pPr>
      <w:r>
        <w:rPr>
          <w:rFonts w:ascii="Times New Roman;sans-serif" w:hAnsi="Times New Roman;sans-serif"/>
          <w:b/>
          <w:color w:val="000000"/>
          <w:sz w:val="22"/>
        </w:rPr>
        <w:t>6.5</w:t>
      </w:r>
      <w:r>
        <w:rPr>
          <w:rFonts w:ascii="Times New Roman;sans-serif" w:hAnsi="Times New Roman;sans-serif"/>
          <w:b/>
          <w:color w:val="000000"/>
          <w:sz w:val="22"/>
        </w:rPr>
        <w:t xml:space="preserve">Obtaining Of Governmental Approvals. </w:t>
      </w:r>
      <w:r>
        <w:rPr>
          <w:rFonts w:ascii="Times New Roman;sans-serif" w:hAnsi="Times New Roman;sans-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spacing w:lineRule="auto" w:line="288" w:before="0" w:after="240"/>
        <w:jc w:val="both"/>
        <w:rPr/>
      </w:pPr>
      <w:r>
        <w:rPr>
          <w:rFonts w:ascii="Times New Roman;sans-serif" w:hAnsi="Times New Roman;sans-serif"/>
          <w:b/>
          <w:color w:val="000000"/>
          <w:sz w:val="22"/>
        </w:rPr>
        <w:t>6.6</w:t>
      </w:r>
      <w:r>
        <w:rPr>
          <w:rFonts w:ascii="Times New Roman;sans-serif" w:hAnsi="Times New Roman;sans-serif"/>
          <w:b/>
          <w:color w:val="000000"/>
          <w:sz w:val="22"/>
        </w:rPr>
        <w:t xml:space="preserve">Persons Having Rights Under Warrant Agreement. </w:t>
      </w:r>
      <w:r>
        <w:rPr>
          <w:rFonts w:ascii="Times New Roman;sans-serif" w:hAnsi="Times New Roman;sans-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spacing w:lineRule="auto" w:line="288" w:before="0" w:after="240"/>
        <w:jc w:val="both"/>
        <w:rPr/>
      </w:pPr>
      <w:r>
        <w:rPr>
          <w:rFonts w:ascii="Times New Roman;sans-serif" w:hAnsi="Times New Roman;sans-serif"/>
          <w:b/>
          <w:color w:val="000000"/>
          <w:sz w:val="22"/>
        </w:rPr>
        <w:t>6.7</w:t>
      </w:r>
      <w:r>
        <w:rPr>
          <w:rFonts w:ascii="Times New Roman;sans-serif" w:hAnsi="Times New Roman;sans-serif"/>
          <w:b/>
          <w:color w:val="000000"/>
          <w:sz w:val="22"/>
        </w:rPr>
        <w:t xml:space="preserve">Headings. </w:t>
      </w:r>
      <w:r>
        <w:rPr>
          <w:rFonts w:ascii="Times New Roman;sans-serif" w:hAnsi="Times New Roman;sans-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spacing w:lineRule="auto" w:line="288" w:before="0" w:after="240"/>
        <w:jc w:val="both"/>
        <w:rPr/>
      </w:pPr>
      <w:r>
        <w:rPr>
          <w:rFonts w:ascii="Times New Roman;sans-serif" w:hAnsi="Times New Roman;sans-serif"/>
          <w:b/>
          <w:color w:val="000000"/>
          <w:sz w:val="22"/>
        </w:rPr>
        <w:t>6.8</w:t>
      </w:r>
      <w:r>
        <w:rPr>
          <w:rFonts w:ascii="Times New Roman;sans-serif" w:hAnsi="Times New Roman;sans-serif"/>
          <w:b/>
          <w:color w:val="000000"/>
          <w:sz w:val="22"/>
        </w:rPr>
        <w:t xml:space="preserve">Counterparts. </w:t>
      </w:r>
      <w:r>
        <w:rPr>
          <w:rFonts w:ascii="Times New Roman;sans-serif" w:hAnsi="Times New Roman;sans-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spacing w:lineRule="auto" w:line="288" w:before="0" w:after="240"/>
        <w:jc w:val="both"/>
        <w:rPr/>
      </w:pPr>
      <w:r>
        <w:rPr>
          <w:rFonts w:ascii="Times New Roman;sans-serif" w:hAnsi="Times New Roman;sans-serif"/>
          <w:b/>
          <w:color w:val="000000"/>
          <w:sz w:val="22"/>
        </w:rPr>
        <w:t>6.9</w:t>
      </w:r>
      <w:r>
        <w:rPr>
          <w:rFonts w:ascii="Times New Roman;sans-serif" w:hAnsi="Times New Roman;sans-serif"/>
          <w:b/>
          <w:color w:val="000000"/>
          <w:sz w:val="22"/>
        </w:rPr>
        <w:t xml:space="preserve">Inspection Of Agreement. </w:t>
      </w:r>
      <w:r>
        <w:rPr>
          <w:rFonts w:ascii="Times New Roman;sans-serif" w:hAnsi="Times New Roman;sans-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parties hereto have caused this Agreement to be duly executed all as of the day and year first above written.</w:t>
      </w:r>
    </w:p>
    <w:tbl>
      <w:tblPr>
        <w:tblW w:w="3518" w:type="dxa"/>
        <w:jc w:val="right"/>
        <w:tblInd w:w="0" w:type="dxa"/>
        <w:tblCellMar>
          <w:top w:w="28" w:type="dxa"/>
          <w:left w:w="28" w:type="dxa"/>
          <w:bottom w:w="28" w:type="dxa"/>
          <w:right w:w="28" w:type="dxa"/>
        </w:tblCellMar>
      </w:tblPr>
      <w:tblGrid>
        <w:gridCol w:w="789"/>
        <w:gridCol w:w="495"/>
        <w:gridCol w:w="301"/>
        <w:gridCol w:w="301"/>
        <w:gridCol w:w="301"/>
        <w:gridCol w:w="301"/>
        <w:gridCol w:w="301"/>
        <w:gridCol w:w="301"/>
        <w:gridCol w:w="428"/>
      </w:tblGrid>
      <w:tr>
        <w:trPr/>
        <w:tc>
          <w:tcPr>
            <w:tcW w:w="78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3518"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2"/>
              </w:rPr>
              <w:t>SI-BONE, Inc.,</w:t>
            </w:r>
            <w:r>
              <w:rPr>
                <w:color w:val="000000"/>
              </w:rPr>
              <w:t xml:space="preserve"> </w:t>
            </w:r>
            <w:r>
              <w:rPr>
                <w:rFonts w:ascii="Times New Roman;sans-serif" w:hAnsi="Times New Roman;sans-serif"/>
                <w:b w:val="false"/>
                <w:color w:val="000000"/>
                <w:sz w:val="22"/>
              </w:rPr>
              <w:t>as Company</w:t>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88645"/>
                <wp:effectExtent l="0" t="0" r="0" b="0"/>
                <wp:wrapNone/>
                <wp:docPr id="56" name="Frame55"/>
                <a:graphic xmlns:a="http://schemas.openxmlformats.org/drawingml/2006/main">
                  <a:graphicData uri="http://schemas.microsoft.com/office/word/2010/wordprocessingShape">
                    <wps:wsp>
                      <wps:cNvSpPr txBox="1"/>
                      <wps:spPr>
                        <a:xfrm>
                          <a:off x="0" y="0"/>
                          <a:ext cx="6480175" cy="58864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to </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Form of Common Stock Warrant Agreement</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to </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Form of Common Stock Warrant Agreement</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WARRANT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[FACE OF WARRANT CERTIFICATE]</w:t>
      </w:r>
    </w:p>
    <w:tbl>
      <w:tblPr>
        <w:tblW w:w="10205" w:type="dxa"/>
        <w:jc w:val="left"/>
        <w:tblInd w:w="0" w:type="dxa"/>
        <w:tblCellMar>
          <w:top w:w="28" w:type="dxa"/>
          <w:left w:w="28" w:type="dxa"/>
          <w:bottom w:w="28" w:type="dxa"/>
          <w:right w:w="28" w:type="dxa"/>
        </w:tblCellMar>
      </w:tblPr>
      <w:tblGrid>
        <w:gridCol w:w="1626"/>
        <w:gridCol w:w="1427"/>
        <w:gridCol w:w="1434"/>
        <w:gridCol w:w="1673"/>
        <w:gridCol w:w="1673"/>
        <w:gridCol w:w="2372"/>
      </w:tblGrid>
      <w:tr>
        <w:trPr/>
        <w:tc>
          <w:tcPr>
            <w:tcW w:w="1626"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2372" w:type="dxa"/>
            <w:tcBorders/>
            <w:shd w:fill="auto" w:val="clear"/>
            <w:vAlign w:val="center"/>
          </w:tcPr>
          <w:p>
            <w:pPr>
              <w:pStyle w:val="TableContents"/>
              <w:spacing w:before="0" w:after="283"/>
              <w:ind w:left="0" w:right="0" w:firstLine="7"/>
              <w:rPr>
                <w:sz w:val="4"/>
                <w:szCs w:val="4"/>
              </w:rPr>
            </w:pPr>
            <w:r>
              <w:rPr>
                <w:sz w:val="4"/>
                <w:szCs w:val="4"/>
              </w:rPr>
            </w:r>
          </w:p>
        </w:tc>
      </w:tr>
      <w:tr>
        <w:trPr/>
        <w:tc>
          <w:tcPr>
            <w:tcW w:w="448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7"/>
              <w:jc w:val="left"/>
              <w:rPr>
                <w:rFonts w:ascii="Times New Roman;sans-serif" w:hAnsi="Times New Roman;sans-serif"/>
                <w:b w:val="false"/>
                <w:color w:val="000000"/>
                <w:sz w:val="22"/>
              </w:rPr>
            </w:pPr>
            <w:r>
              <w:rPr>
                <w:rFonts w:ascii="Times New Roman;sans-serif" w:hAnsi="Times New Roman;sans-serif"/>
                <w:b w:val="false"/>
                <w:color w:val="000000"/>
                <w:sz w:val="22"/>
              </w:rPr>
              <w:t>[Form of Legend if Warrants are not immediately exercisable.]</w:t>
            </w:r>
          </w:p>
        </w:tc>
        <w:tc>
          <w:tcPr>
            <w:tcW w:w="5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 to [●] Warrants evidenced by this Warrant Certificate cannot be exercised.]</w:t>
            </w:r>
          </w:p>
        </w:tc>
      </w:tr>
    </w:tbl>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EXERCISABLE ONLY IF COUNTERSIGNED BY THE WARRANT AGENT AS PROVIDED HEREIN</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VOID AFTER [●] P.M., [City] time, 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 CERTIFICATE REPRESENTING</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WARRANTS TO PURCHASE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COMMON STOCK, PAR VALUE $0.0001 PER SHARE</w:t>
      </w:r>
    </w:p>
    <w:tbl>
      <w:tblPr>
        <w:tblW w:w="2473" w:type="dxa"/>
        <w:jc w:val="left"/>
        <w:tblInd w:w="0" w:type="dxa"/>
        <w:tblCellMar>
          <w:top w:w="28" w:type="dxa"/>
          <w:left w:w="28" w:type="dxa"/>
          <w:bottom w:w="28" w:type="dxa"/>
          <w:right w:w="28" w:type="dxa"/>
        </w:tblCellMar>
      </w:tblPr>
      <w:tblGrid>
        <w:gridCol w:w="292"/>
        <w:gridCol w:w="257"/>
        <w:gridCol w:w="261"/>
        <w:gridCol w:w="109"/>
        <w:gridCol w:w="109"/>
        <w:gridCol w:w="109"/>
        <w:gridCol w:w="391"/>
        <w:gridCol w:w="391"/>
        <w:gridCol w:w="554"/>
      </w:tblGrid>
      <w:tr>
        <w:trPr/>
        <w:tc>
          <w:tcPr>
            <w:tcW w:w="2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 Warrants</w:t>
            </w:r>
          </w:p>
        </w:tc>
      </w:tr>
    </w:tbl>
    <w:p>
      <w:pPr>
        <w:pStyle w:val="TextBody"/>
        <w:spacing w:lineRule="auto" w:line="288" w:before="0" w:after="240"/>
        <w:ind w:left="0" w:right="0" w:firstLine="720"/>
        <w:jc w:val="both"/>
        <w:rPr/>
      </w:pPr>
      <w:r>
        <w:rPr>
          <w:rFonts w:ascii="Times New Roman;sans-serif" w:hAnsi="Times New Roman;sans-serif"/>
          <w:b w:val="false"/>
          <w:color w:val="000000"/>
          <w:sz w:val="22"/>
        </w:rPr>
        <w:t>This certifies that or registered assigns is the registered owner of the above indicated number of Warrants, each Warrant entitling such owner to purchase, at any time [after [●] p.m., [City] time, [on [●] and] on or before [●] p.m., [City] time, on [●] shares of Common Stock, par value $0.0001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ans-serif" w:hAnsi="Times New Roman;sans-serif"/>
          <w:b/>
          <w:i/>
          <w:color w:val="000000"/>
          <w:sz w:val="22"/>
        </w:rPr>
        <w:t>Warrant Price</w:t>
      </w:r>
      <w:r>
        <w:rPr>
          <w:color w:val="000000"/>
        </w:rPr>
        <w:t>”</w:t>
      </w:r>
      <w:r>
        <w:rPr>
          <w:rFonts w:ascii="Times New Roman;sans-serif" w:hAnsi="Times New Roman;sans-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spacing w:lineRule="auto" w:line="288" w:before="0" w:after="24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spacing w:lineRule="auto" w:line="288" w:before="0" w:after="240"/>
        <w:ind w:left="0" w:right="0" w:firstLine="720"/>
        <w:jc w:val="both"/>
        <w:rPr/>
      </w:pPr>
      <w:r>
        <w:rPr>
          <w:rFonts w:ascii="Times New Roman;sans-serif" w:hAnsi="Times New Roman;sans-serif"/>
          <w:b w:val="false"/>
          <w:color w:val="000000"/>
          <w:sz w:val="22"/>
        </w:rPr>
        <w:t>This Warrant Certificate is issued under and in accordance with the Warrant Agreement dated as of [●]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Warrant Certificate shall not entitle the Holder hereof to any of the rights of a holder of the Warrant Securities, including, without limitation, the right to receive payments of dividends or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distributions, if any, on the Warrant Securities (except to the extent set forth in the Warrant Agreement) or to exercise any voting rights.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be valid or obligatory for any purpose until countersigned by the Warrant Agent.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Warrant to be executed in its name and on its behalf by the facsimile signatures of its duly authorized officers.</w:t>
      </w:r>
    </w:p>
    <w:tbl>
      <w:tblPr>
        <w:tblW w:w="3300" w:type="dxa"/>
        <w:jc w:val="left"/>
        <w:tblInd w:w="0" w:type="dxa"/>
        <w:tblCellMar>
          <w:top w:w="28" w:type="dxa"/>
          <w:left w:w="28" w:type="dxa"/>
          <w:bottom w:w="28" w:type="dxa"/>
          <w:right w:w="28" w:type="dxa"/>
        </w:tblCellMar>
      </w:tblPr>
      <w:tblGrid>
        <w:gridCol w:w="382"/>
        <w:gridCol w:w="336"/>
        <w:gridCol w:w="338"/>
        <w:gridCol w:w="156"/>
        <w:gridCol w:w="156"/>
        <w:gridCol w:w="156"/>
        <w:gridCol w:w="156"/>
        <w:gridCol w:w="156"/>
        <w:gridCol w:w="156"/>
        <w:gridCol w:w="156"/>
        <w:gridCol w:w="156"/>
        <w:gridCol w:w="156"/>
        <w:gridCol w:w="156"/>
        <w:gridCol w:w="156"/>
        <w:gridCol w:w="156"/>
        <w:gridCol w:w="109"/>
        <w:gridCol w:w="109"/>
        <w:gridCol w:w="154"/>
      </w:tblGrid>
      <w:tr>
        <w:trPr/>
        <w:tc>
          <w:tcPr>
            <w:tcW w:w="38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468"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776" w:type="dxa"/>
            <w:gridSpan w:val="12"/>
            <w:tcBorders/>
            <w:shd w:fill="auto" w:val="clear"/>
            <w:tcMar>
              <w:top w:w="0" w:type="dxa"/>
              <w:left w:w="0" w:type="dxa"/>
              <w:bottom w:w="0" w:type="dxa"/>
              <w:right w:w="0" w:type="dxa"/>
            </w:tcMar>
            <w:vAlign w:val="center"/>
          </w:tcPr>
          <w:p>
            <w:pPr>
              <w:pStyle w:val="TableContents"/>
              <w:spacing w:before="0" w:after="0"/>
              <w:rPr/>
            </w:pPr>
            <w:r>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2"/>
              </w:rPr>
              <w:t>SI-BONE, INC.</w:t>
            </w:r>
            <w:r>
              <w:rPr>
                <w:rFonts w:ascii="Times New Roman;sans-serif" w:hAnsi="Times New Roman;sans-serif"/>
                <w:b w:val="false"/>
                <w:color w:val="000000"/>
                <w:sz w:val="22"/>
              </w:rPr>
              <w:t>, as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[REVERSE OF WARRANT CERTIFICATE]</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(Instructions for Exercise of Warrant)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(To be executed upon exercise of Warrants)</w:t>
      </w:r>
    </w:p>
    <w:p>
      <w:pPr>
        <w:pStyle w:val="TextBody"/>
        <w:spacing w:lineRule="auto" w:line="288" w:before="0" w:after="180"/>
        <w:ind w:left="0" w:right="0" w:firstLine="720"/>
        <w:jc w:val="both"/>
        <w:rPr/>
      </w:pPr>
      <w:r>
        <w:rPr>
          <w:rFonts w:ascii="Times New Roman;sans-serif" w:hAnsi="Times New Roman;sans-serif"/>
          <w:b w:val="false"/>
          <w:color w:val="000000"/>
          <w:sz w:val="22"/>
        </w:rPr>
        <w:t>The undersigned hereby irrevocably elects to exercise [●] Warrants, evidenced by this Warrant Certificate, to purchase [●] shares of the Common Stock, par value $0.0001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SI-BONE</w:t>
      </w:r>
      <w:r>
        <w:rPr>
          <w:rFonts w:ascii="Times New Roman;sans-serif" w:hAnsi="Times New Roman;sans-serif"/>
          <w:b/>
          <w:color w:val="000000"/>
          <w:sz w:val="22"/>
        </w:rPr>
        <w:t xml:space="preserve">, </w:t>
      </w:r>
      <w:r>
        <w:rPr>
          <w:rFonts w:ascii="Times New Roman;sans-serif" w:hAnsi="Times New Roman;sans-serif"/>
          <w:b w:val="false"/>
          <w:color w:val="000000"/>
          <w:sz w:val="22"/>
        </w:rPr>
        <w:t>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10205" w:type="dxa"/>
        <w:jc w:val="left"/>
        <w:tblInd w:w="0" w:type="dxa"/>
        <w:tblCellMar>
          <w:top w:w="28" w:type="dxa"/>
          <w:left w:w="28" w:type="dxa"/>
          <w:bottom w:w="28" w:type="dxa"/>
          <w:right w:w="28" w:type="dxa"/>
        </w:tblCellMar>
      </w:tblPr>
      <w:tblGrid>
        <w:gridCol w:w="617"/>
        <w:gridCol w:w="544"/>
        <w:gridCol w:w="545"/>
        <w:gridCol w:w="257"/>
        <w:gridCol w:w="257"/>
        <w:gridCol w:w="257"/>
        <w:gridCol w:w="257"/>
        <w:gridCol w:w="257"/>
        <w:gridCol w:w="257"/>
        <w:gridCol w:w="257"/>
        <w:gridCol w:w="257"/>
        <w:gridCol w:w="257"/>
        <w:gridCol w:w="257"/>
        <w:gridCol w:w="257"/>
        <w:gridCol w:w="257"/>
        <w:gridCol w:w="257"/>
        <w:gridCol w:w="257"/>
        <w:gridCol w:w="257"/>
        <w:gridCol w:w="257"/>
        <w:gridCol w:w="257"/>
        <w:gridCol w:w="257"/>
        <w:gridCol w:w="555"/>
        <w:gridCol w:w="555"/>
        <w:gridCol w:w="560"/>
        <w:gridCol w:w="171"/>
        <w:gridCol w:w="171"/>
        <w:gridCol w:w="171"/>
        <w:gridCol w:w="491"/>
        <w:gridCol w:w="491"/>
        <w:gridCol w:w="708"/>
      </w:tblGrid>
      <w:tr>
        <w:trPr/>
        <w:tc>
          <w:tcPr>
            <w:tcW w:w="61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13"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90"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9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Please Print</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7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2" w:type="dxa"/>
            <w:gridSpan w:val="2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(Insert Social Security or Other Identifying Number of Holder)</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this Warrant Certificate and must bear a signature guarantee by a FINRA member firm).</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Warrant may be exercised at the following addresses:</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hand at:</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mail at: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80"/>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473"/>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as to form and delivery of Warrant Securities and, if applicable, Warrant Certificates evidencing Warrants for the number of Warrant Securities remaining unexercised—complete as appropriate.]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ASSIGNMENT</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assignment to be executed if Warrant Holder desires to transfer Warrant]</w:t>
      </w:r>
    </w:p>
    <w:p>
      <w:pPr>
        <w:pStyle w:val="TextBody"/>
        <w:spacing w:lineRule="auto" w:line="288" w:before="0" w:after="240"/>
        <w:ind w:left="0" w:right="0" w:firstLine="720"/>
        <w:jc w:val="both"/>
        <w:rPr/>
      </w:pPr>
      <w:r>
        <w:rPr>
          <w:rFonts w:ascii="Times New Roman;sans-serif" w:hAnsi="Times New Roman;sans-serif"/>
          <w:b/>
          <w:color w:val="000000"/>
          <w:sz w:val="22"/>
        </w:rPr>
        <w:t>For Value Received,</w:t>
      </w:r>
      <w:r>
        <w:rPr>
          <w:color w:val="000000"/>
        </w:rPr>
        <w:t xml:space="preserve"> </w:t>
      </w:r>
      <w:r>
        <w:rPr>
          <w:rFonts w:ascii="Times New Roman;sans-serif" w:hAnsi="Times New Roman;sans-serif"/>
          <w:b w:val="false"/>
          <w:color w:val="000000"/>
          <w:sz w:val="22"/>
        </w:rPr>
        <w:t>[●] hereby sells, assigns and transfers unto:</w:t>
      </w:r>
    </w:p>
    <w:tbl>
      <w:tblPr>
        <w:tblW w:w="10205" w:type="dxa"/>
        <w:jc w:val="left"/>
        <w:tblInd w:w="0" w:type="dxa"/>
        <w:tblCellMar>
          <w:top w:w="28" w:type="dxa"/>
          <w:left w:w="28" w:type="dxa"/>
          <w:bottom w:w="28" w:type="dxa"/>
          <w:right w:w="28" w:type="dxa"/>
        </w:tblCellMar>
      </w:tblPr>
      <w:tblGrid>
        <w:gridCol w:w="901"/>
        <w:gridCol w:w="790"/>
        <w:gridCol w:w="790"/>
        <w:gridCol w:w="790"/>
        <w:gridCol w:w="790"/>
        <w:gridCol w:w="814"/>
        <w:gridCol w:w="1560"/>
        <w:gridCol w:w="1560"/>
        <w:gridCol w:w="2210"/>
      </w:tblGrid>
      <w:tr>
        <w:trPr/>
        <w:tc>
          <w:tcPr>
            <w:tcW w:w="90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2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name and address including zip code)</w:t>
            </w:r>
          </w:p>
        </w:tc>
        <w:tc>
          <w:tcPr>
            <w:tcW w:w="5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Social Security or other identifying number</w:t>
            </w:r>
          </w:p>
        </w:tc>
      </w:tr>
    </w:tbl>
    <w:p>
      <w:pPr>
        <w:pStyle w:val="TextBody"/>
        <w:spacing w:lineRule="auto" w:line="288" w:before="0" w:after="240"/>
        <w:ind w:left="0" w:right="0" w:firstLine="7"/>
        <w:jc w:val="both"/>
        <w:rPr>
          <w:rFonts w:ascii="Times New Roman;sans-serif" w:hAnsi="Times New Roman;sans-serif"/>
          <w:b w:val="false"/>
          <w:color w:val="000000"/>
          <w:sz w:val="22"/>
        </w:rPr>
      </w:pPr>
      <w:r>
        <w:rPr>
          <w:rFonts w:ascii="Times New Roman;sans-serif" w:hAnsi="Times New Roman;sans-serif"/>
          <w:b w:val="false"/>
          <w:color w:val="000000"/>
          <w:sz w:val="22"/>
        </w:rPr>
        <w:t>the right represented by the within Warrant to purchase shares of [Title of Warrant Securities] of SI-BONE, Inc. to which the within Warrant relates and appoints attorney [●] to transfer such right on the books of the Warrant Agent with full power of substitution in the premises.</w:t>
      </w:r>
    </w:p>
    <w:tbl>
      <w:tblPr>
        <w:tblW w:w="3144" w:type="dxa"/>
        <w:jc w:val="left"/>
        <w:tblInd w:w="0" w:type="dxa"/>
        <w:tblCellMar>
          <w:top w:w="28" w:type="dxa"/>
          <w:left w:w="28" w:type="dxa"/>
          <w:bottom w:w="28" w:type="dxa"/>
          <w:right w:w="28" w:type="dxa"/>
        </w:tblCellMar>
      </w:tblPr>
      <w:tblGrid>
        <w:gridCol w:w="266"/>
        <w:gridCol w:w="234"/>
        <w:gridCol w:w="235"/>
        <w:gridCol w:w="109"/>
        <w:gridCol w:w="109"/>
        <w:gridCol w:w="109"/>
        <w:gridCol w:w="109"/>
        <w:gridCol w:w="109"/>
        <w:gridCol w:w="109"/>
        <w:gridCol w:w="239"/>
        <w:gridCol w:w="239"/>
        <w:gridCol w:w="241"/>
        <w:gridCol w:w="303"/>
        <w:gridCol w:w="303"/>
        <w:gridCol w:w="430"/>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the Warrant)</w:t>
      </w:r>
    </w:p>
    <w:tbl>
      <w:tblPr>
        <w:tblW w:w="2189" w:type="dxa"/>
        <w:jc w:val="left"/>
        <w:tblInd w:w="0" w:type="dxa"/>
        <w:tblCellMar>
          <w:top w:w="28" w:type="dxa"/>
          <w:left w:w="28" w:type="dxa"/>
          <w:bottom w:w="28" w:type="dxa"/>
          <w:right w:w="28" w:type="dxa"/>
        </w:tblCellMar>
      </w:tblPr>
      <w:tblGrid>
        <w:gridCol w:w="379"/>
        <w:gridCol w:w="334"/>
        <w:gridCol w:w="334"/>
        <w:gridCol w:w="334"/>
        <w:gridCol w:w="334"/>
        <w:gridCol w:w="474"/>
      </w:tblGrid>
      <w:tr>
        <w:trPr/>
        <w:tc>
          <w:tcPr>
            <w:tcW w:w="37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21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tc>
      </w:tr>
      <w:tr>
        <w:trPr/>
        <w:tc>
          <w:tcPr>
            <w:tcW w:w="104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4.7</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960"/>
        <w:jc w:val="right"/>
        <w:rPr/>
      </w:pPr>
      <w:r>
        <w:rPr/>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SI-BONE, Inc.</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_____________, As Warrant Agent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Preferred Stock</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Warrant Agreement</w:t>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Dated As Of __________</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FORM OF PREFERRED STOCK WARRANT AGREEMENT</w:t>
      </w:r>
    </w:p>
    <w:p>
      <w:pPr>
        <w:pStyle w:val="TextBody"/>
        <w:spacing w:lineRule="auto" w:line="288" w:before="0" w:after="180"/>
        <w:ind w:left="0" w:right="0" w:firstLine="720"/>
        <w:jc w:val="both"/>
        <w:rPr/>
      </w:pPr>
      <w:r>
        <w:rPr>
          <w:rFonts w:ascii="Times New Roman;sans-serif" w:hAnsi="Times New Roman;sans-serif"/>
          <w:b/>
          <w:color w:val="000000"/>
          <w:sz w:val="22"/>
        </w:rPr>
        <w:t xml:space="preserve">This Preferred Stock Warrant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dated as of [●], between</w:t>
      </w:r>
      <w:r>
        <w:rPr>
          <w:color w:val="000000"/>
        </w:rPr>
        <w:t xml:space="preserve"> </w:t>
      </w:r>
      <w:r>
        <w:rPr>
          <w:rFonts w:ascii="Times New Roman;sans-serif" w:hAnsi="Times New Roman;sans-serif"/>
          <w:b/>
          <w:color w:val="000000"/>
          <w:sz w:val="22"/>
        </w:rPr>
        <w:t>SI-BONE,</w:t>
      </w:r>
      <w:r>
        <w:rPr>
          <w:color w:val="000000"/>
        </w:rPr>
        <w:t xml:space="preserve"> </w:t>
      </w:r>
      <w:r>
        <w:rPr>
          <w:rFonts w:ascii="Times New Roman;sans-serif" w:hAnsi="Times New Roman;sans-serif"/>
          <w:b/>
          <w:color w:val="000000"/>
          <w:sz w:val="22"/>
        </w:rPr>
        <w:t>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 a [corporation] [national banking association] organized and existing under the laws of [●] and having a corporate trust office in [●],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w:t>
      </w:r>
    </w:p>
    <w:p>
      <w:pPr>
        <w:pStyle w:val="TextBody"/>
        <w:spacing w:lineRule="auto" w:line="288" w:before="0" w:after="18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proposes to sell [</w:t>
      </w:r>
      <w:r>
        <w:rPr>
          <w:rFonts w:ascii="Times New Roman;sans-serif" w:hAnsi="Times New Roman;sans-serif"/>
          <w:b/>
          <w:i/>
          <w:color w:val="000000"/>
          <w:sz w:val="22"/>
        </w:rPr>
        <w:t xml:space="preserve">If Warrants are sold with other securities — </w:t>
      </w:r>
      <w:r>
        <w:rPr>
          <w:rFonts w:ascii="Times New Roman;sans-serif" w:hAnsi="Times New Roman;sans-serif"/>
          <w:b w:val="false"/>
          <w:color w:val="000000"/>
          <w:sz w:val="22"/>
        </w:rPr>
        <w:t>[title of such other securities being offered] (the “</w:t>
      </w:r>
      <w:r>
        <w:rPr>
          <w:rFonts w:ascii="Times New Roman;sans-serif" w:hAnsi="Times New Roman;sans-serif"/>
          <w:b/>
          <w:i/>
          <w:color w:val="000000"/>
          <w:sz w:val="22"/>
        </w:rPr>
        <w:t>Other Securities</w:t>
      </w:r>
      <w:r>
        <w:rPr>
          <w:color w:val="000000"/>
        </w:rPr>
        <w:t>”</w:t>
      </w:r>
      <w:r>
        <w:rPr>
          <w:rFonts w:ascii="Times New Roman;sans-serif" w:hAnsi="Times New Roman;sans-serif"/>
          <w:b w:val="false"/>
          <w:color w:val="000000"/>
          <w:sz w:val="22"/>
        </w:rPr>
        <w:t>) with] warrant certificates evidencing one or more warrants (the “</w:t>
      </w:r>
      <w:r>
        <w:rPr>
          <w:rFonts w:ascii="Times New Roman;sans-serif" w:hAnsi="Times New Roman;sans-serif"/>
          <w:b/>
          <w:i/>
          <w:color w:val="000000"/>
          <w:sz w:val="22"/>
        </w:rPr>
        <w:t>Warrants</w:t>
      </w:r>
      <w:r>
        <w:rPr>
          <w:color w:val="000000"/>
        </w:rPr>
        <w:t xml:space="preserve">” </w:t>
      </w:r>
      <w:r>
        <w:rPr>
          <w:rFonts w:ascii="Times New Roman;sans-serif" w:hAnsi="Times New Roman;sans-serif"/>
          <w:b w:val="false"/>
          <w:color w:val="000000"/>
          <w:sz w:val="22"/>
        </w:rPr>
        <w:t>or, individually, a “</w:t>
      </w:r>
      <w:r>
        <w:rPr>
          <w:rFonts w:ascii="Times New Roman;sans-serif" w:hAnsi="Times New Roman;sans-serif"/>
          <w:b/>
          <w:i/>
          <w:color w:val="000000"/>
          <w:sz w:val="22"/>
        </w:rPr>
        <w:t>Warrant</w:t>
      </w:r>
      <w:r>
        <w:rPr>
          <w:color w:val="000000"/>
        </w:rPr>
        <w:t>”</w:t>
      </w:r>
      <w:r>
        <w:rPr>
          <w:rFonts w:ascii="Times New Roman;sans-serif" w:hAnsi="Times New Roman;sans-serif"/>
          <w:b w:val="false"/>
          <w:color w:val="000000"/>
          <w:sz w:val="22"/>
        </w:rPr>
        <w:t>) representing the right to purchase [title of Preferred Stock purchasable through exercise of Warrants]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such warrant certificates and other warrant certificates issued pursuant to this Agreement being herein called the “</w:t>
      </w:r>
      <w:r>
        <w:rPr>
          <w:rFonts w:ascii="Times New Roman;sans-serif" w:hAnsi="Times New Roman;sans-serif"/>
          <w:b/>
          <w:i/>
          <w:color w:val="000000"/>
          <w:sz w:val="22"/>
        </w:rPr>
        <w:t>Warrant Certificates</w:t>
      </w:r>
      <w:r>
        <w:rPr>
          <w:color w:val="000000"/>
        </w:rPr>
        <w:t>”</w:t>
      </w:r>
      <w:r>
        <w:rPr>
          <w:rFonts w:ascii="Times New Roman;sans-serif" w:hAnsi="Times New Roman;sans-serif"/>
          <w:b w:val="false"/>
          <w:color w:val="000000"/>
          <w:sz w:val="22"/>
        </w:rPr>
        <w:t>; and</w:t>
      </w:r>
    </w:p>
    <w:p>
      <w:pPr>
        <w:pStyle w:val="TextBody"/>
        <w:spacing w:lineRule="auto" w:line="288" w:before="0" w:after="18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spacing w:lineRule="auto" w:line="288" w:before="0" w:after="18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of the mutual agreements herein contained, the parties hereto agree as follows:</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ISSUANCE OF WARRANTS AND EXECUTION AND</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DELIVERY OF WARRANT CERTIFICATES</w:t>
      </w:r>
    </w:p>
    <w:p>
      <w:pPr>
        <w:pStyle w:val="TextBody"/>
        <w:spacing w:lineRule="auto" w:line="288" w:before="0" w:after="180"/>
        <w:jc w:val="both"/>
        <w:rPr/>
      </w:pPr>
      <w:r>
        <w:rPr>
          <w:rFonts w:ascii="Times New Roman;sans-serif" w:hAnsi="Times New Roman;sans-serif"/>
          <w:b/>
          <w:color w:val="000000"/>
          <w:sz w:val="22"/>
        </w:rPr>
        <w:t>1.1    Issuance Of Warrants</w:t>
      </w:r>
      <w:r>
        <w:rPr>
          <w:rFonts w:ascii="Times New Roman;sans-serif" w:hAnsi="Times New Roman;sans-serif"/>
          <w:b w:val="false"/>
          <w:color w:val="000000"/>
          <w:sz w:val="22"/>
        </w:rPr>
        <w:t>. [</w:t>
      </w:r>
      <w:r>
        <w:rPr>
          <w:rFonts w:ascii="Times New Roman;sans-serif" w:hAnsi="Times New Roman;sans-serif"/>
          <w:b/>
          <w:i/>
          <w:color w:val="000000"/>
          <w:sz w:val="22"/>
        </w:rPr>
        <w:t>If Warrants alone</w:t>
      </w:r>
      <w:r>
        <w:rPr>
          <w:color w:val="000000"/>
        </w:rPr>
        <w:t xml:space="preserve"> —</w:t>
      </w:r>
      <w:r>
        <w:rPr>
          <w:rFonts w:ascii="Times New Roman;sans-serif" w:hAnsi="Times New Roman;sans-serif"/>
          <w:b w:val="false"/>
          <w:color w:val="000000"/>
          <w:sz w:val="22"/>
        </w:rPr>
        <w:t>Upon issuance, each Warrant Certificate shall evidence one or more Warrants.]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with the Other Securities and each Warrant Certificate will evidence [●] Warrants for each [$[●] principal amount] [[●] shares] of Other Securities issued.]</w:t>
      </w:r>
    </w:p>
    <w:p>
      <w:pPr>
        <w:pStyle w:val="TextBody"/>
        <w:spacing w:lineRule="auto" w:line="288" w:before="0" w:after="180"/>
        <w:jc w:val="both"/>
        <w:rPr/>
      </w:pPr>
      <w:r>
        <w:rPr>
          <w:rFonts w:ascii="Times New Roman;sans-serif" w:hAnsi="Times New Roman;sans-serif"/>
          <w:b/>
          <w:color w:val="000000"/>
          <w:sz w:val="22"/>
        </w:rPr>
        <w:t>1.2    Execution And Delivery Of Warrant Certificates</w:t>
      </w:r>
      <w:r>
        <w:rPr>
          <w:rFonts w:ascii="Times New Roman;sans-serif" w:hAnsi="Times New Roman;sans-serif"/>
          <w:b w:val="false"/>
          <w:color w:val="000000"/>
          <w:sz w:val="22"/>
        </w:rPr>
        <w:t xml:space="preserve">. Each Warrant Certificate, whenever issued, shall be in registered form substantially in the form set forth in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5" name="Frame6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spacing w:lineRule="auto" w:line="288" w:before="0" w:after="18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holder of a Warrant Certificate</w:t>
      </w:r>
      <w:r>
        <w:rPr>
          <w:color w:val="000000"/>
        </w:rPr>
        <w:t xml:space="preserve">” </w:t>
      </w:r>
      <w:r>
        <w:rPr>
          <w:rFonts w:ascii="Times New Roman;sans-serif" w:hAnsi="Times New Roman;sans-serif"/>
          <w:b w:val="false"/>
          <w:color w:val="000000"/>
          <w:sz w:val="22"/>
        </w:rPr>
        <w:t xml:space="preserve">as used herein shall mean any person in whose name at the time any Warrant Certificate shall be registered upon the books to be maintained by the Warrant Agent for that purpose. </w:t>
      </w:r>
    </w:p>
    <w:p>
      <w:pPr>
        <w:pStyle w:val="TextBody"/>
        <w:spacing w:lineRule="auto" w:line="288" w:before="0" w:after="180"/>
        <w:jc w:val="both"/>
        <w:rPr/>
      </w:pPr>
      <w:r>
        <w:rPr>
          <w:rFonts w:ascii="Times New Roman;sans-serif" w:hAnsi="Times New Roman;sans-serif"/>
          <w:b/>
          <w:color w:val="000000"/>
          <w:sz w:val="22"/>
        </w:rPr>
        <w:t>1.3    Issuance Of Warrant Certificates</w:t>
      </w:r>
      <w:r>
        <w:rPr>
          <w:rFonts w:ascii="Times New Roman;sans-serif" w:hAnsi="Times New Roman;sans-serif"/>
          <w:b w:val="false"/>
          <w:color w:val="000000"/>
          <w:sz w:val="22"/>
        </w:rPr>
        <w:t>. Warrant Certificates evidencing the right to purchase Warrant Securities may be executed by the Company and 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spacing w:lineRule="auto" w:line="288" w:before="180" w:after="18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2</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WARRANT PRICE, DURATION AND EXERCISE OF WARRANTS</w:t>
      </w:r>
    </w:p>
    <w:p>
      <w:pPr>
        <w:pStyle w:val="TextBody"/>
        <w:spacing w:lineRule="auto" w:line="288" w:before="0" w:after="180"/>
        <w:jc w:val="both"/>
        <w:rPr/>
      </w:pPr>
      <w:r>
        <w:rPr>
          <w:rFonts w:ascii="Times New Roman;sans-serif" w:hAnsi="Times New Roman;sans-serif"/>
          <w:b/>
          <w:color w:val="000000"/>
          <w:sz w:val="22"/>
        </w:rPr>
        <w:t>2.1    Warrant Price</w:t>
      </w:r>
      <w:r>
        <w:rPr>
          <w:rFonts w:ascii="Times New Roman;sans-serif" w:hAnsi="Times New Roman;sans-serif"/>
          <w:b w:val="false"/>
          <w:color w:val="000000"/>
          <w:sz w:val="22"/>
        </w:rPr>
        <w:t>. During the period specified in Section 2.2, each Warrant shall, subject to the terms of this Warrant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ans-serif" w:hAnsi="Times New Roman;sans-serif"/>
          <w:b/>
          <w:i/>
          <w:color w:val="000000"/>
          <w:sz w:val="22"/>
        </w:rPr>
        <w:t>Warrant Price</w:t>
      </w:r>
      <w:r>
        <w:rPr>
          <w:rFonts w:ascii="Times New Roman;sans-serif" w:hAnsi="Times New Roman;sans-serif"/>
          <w:b w:val="false"/>
          <w:color w:val="000000"/>
          <w:sz w:val="22"/>
        </w:rPr>
        <w:t>.”</w:t>
      </w:r>
    </w:p>
    <w:p>
      <w:pPr>
        <w:pStyle w:val="TextBody"/>
        <w:spacing w:lineRule="auto" w:line="288" w:before="0" w:after="180"/>
        <w:jc w:val="both"/>
        <w:rPr/>
      </w:pPr>
      <w:r>
        <w:rPr>
          <w:rFonts w:ascii="Times New Roman;sans-serif" w:hAnsi="Times New Roman;sans-serif"/>
          <w:b/>
          <w:color w:val="000000"/>
          <w:sz w:val="22"/>
        </w:rPr>
        <w:t>2.2    Duration Of Warrants</w:t>
      </w:r>
      <w:r>
        <w:rPr>
          <w:rFonts w:ascii="Times New Roman;sans-serif" w:hAnsi="Times New Roman;sans-serif"/>
          <w:b w:val="false"/>
          <w:color w:val="000000"/>
          <w:sz w:val="22"/>
        </w:rPr>
        <w:t>. 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ans-serif" w:hAnsi="Times New Roman;sans-serif"/>
          <w:b/>
          <w:i/>
          <w:color w:val="000000"/>
          <w:sz w:val="22"/>
        </w:rPr>
        <w:t>Expiration Date</w:t>
      </w:r>
      <w:r>
        <w:rPr>
          <w:color w:val="000000"/>
        </w:rPr>
        <w:t>”</w:t>
      </w:r>
      <w:r>
        <w:rPr>
          <w:rFonts w:ascii="Times New Roman;sans-serif" w:hAnsi="Times New Roman;sans-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2.3    Exercise Of Warrants.</w:t>
      </w:r>
    </w:p>
    <w:p>
      <w:pPr>
        <w:pStyle w:val="TextBody"/>
        <w:spacing w:lineRule="auto" w:line="288" w:before="0" w:after="18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6" name="Frame6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spacing w:lineRule="auto" w:line="288" w:before="0" w:after="18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spacing w:lineRule="auto" w:line="288" w:before="0" w:after="18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spacing w:lineRule="auto" w:line="288" w:before="0" w:after="18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spacing w:lineRule="auto" w:line="288" w:before="0" w:after="18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7" name="Frame66"/>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Article 3</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OTHER PROVISIONS RELATING TO RIGHTS OF HOLDERS OF</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WARRANT CERTIFICATES</w:t>
      </w:r>
    </w:p>
    <w:p>
      <w:pPr>
        <w:pStyle w:val="TextBody"/>
        <w:spacing w:lineRule="auto" w:line="288" w:before="0" w:after="180"/>
        <w:jc w:val="both"/>
        <w:rPr/>
      </w:pPr>
      <w:r>
        <w:rPr>
          <w:rFonts w:ascii="Times New Roman;sans-serif" w:hAnsi="Times New Roman;sans-serif"/>
          <w:b/>
          <w:color w:val="000000"/>
          <w:sz w:val="22"/>
        </w:rPr>
        <w:t>3.1    No Rights As Warrant Securityholder Conferred By Warrants Or Warrant Certificates</w:t>
      </w:r>
      <w:r>
        <w:rPr>
          <w:rFonts w:ascii="Times New Roman;sans-serif" w:hAnsi="Times New Roman;sans-serif"/>
          <w:b w:val="false"/>
          <w:color w:val="000000"/>
          <w:sz w:val="22"/>
        </w:rPr>
        <w:t>. 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spacing w:lineRule="auto" w:line="288" w:before="0" w:after="180"/>
        <w:jc w:val="both"/>
        <w:rPr/>
      </w:pPr>
      <w:r>
        <w:rPr>
          <w:rFonts w:ascii="Times New Roman;sans-serif" w:hAnsi="Times New Roman;sans-serif"/>
          <w:b/>
          <w:color w:val="000000"/>
          <w:sz w:val="22"/>
        </w:rPr>
        <w:t>3.2    Lost, Stolen, Mutilated Or Destroyed Warrant Certificates</w:t>
      </w:r>
      <w:r>
        <w:rPr>
          <w:rFonts w:ascii="Times New Roman;sans-serif" w:hAnsi="Times New Roman;sans-serif"/>
          <w:b w:val="false"/>
          <w:color w:val="000000"/>
          <w:sz w:val="22"/>
        </w:rPr>
        <w:t>. 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spacing w:lineRule="auto" w:line="288" w:before="0" w:after="180"/>
        <w:jc w:val="both"/>
        <w:rPr/>
      </w:pPr>
      <w:r>
        <w:rPr>
          <w:rFonts w:ascii="Times New Roman;sans-serif" w:hAnsi="Times New Roman;sans-serif"/>
          <w:b/>
          <w:color w:val="000000"/>
          <w:sz w:val="22"/>
        </w:rPr>
        <w:t>3.3    Holder Of Warrant Certificate May Enforce Rights</w:t>
      </w:r>
      <w:r>
        <w:rPr>
          <w:rFonts w:ascii="Times New Roman;sans-serif" w:hAnsi="Times New Roman;sans-serif"/>
          <w:b w:val="false"/>
          <w:color w:val="000000"/>
          <w:sz w:val="22"/>
        </w:rPr>
        <w:t>. 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3.4    Adjustments.</w:t>
      </w:r>
    </w:p>
    <w:p>
      <w:pPr>
        <w:pStyle w:val="TextBody"/>
        <w:spacing w:lineRule="auto" w:line="288" w:before="0" w:after="18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of the Company shall be combined into a smaller number of shares, the Warrant Price in effect immediately prior to such combination shall be proportionately increased and the number of Warrant Securities purchasable under the Warrants shall be proportionately decreased.</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8" name="Frame67"/>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v:rect>
            </w:pict>
          </mc:Fallback>
        </mc:AlternateContent>
      </w:r>
    </w:p>
    <w:p>
      <w:pPr>
        <w:pStyle w:val="TextBody"/>
        <w:spacing w:lineRule="auto" w:line="288" w:before="0" w:after="18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w:t>
      </w:r>
    </w:p>
    <w:p>
      <w:pPr>
        <w:pStyle w:val="TextBody"/>
        <w:spacing w:lineRule="auto" w:line="288" w:before="0" w:after="180"/>
        <w:jc w:val="both"/>
        <w:rPr/>
      </w:pPr>
      <w:r>
        <w:rPr>
          <w:rFonts w:ascii="Times New Roman;sans-serif" w:hAnsi="Times New Roman;sans-serif"/>
          <w:b/>
          <w:color w:val="000000"/>
          <w:sz w:val="22"/>
        </w:rPr>
        <w:t>(i)</w:t>
      </w:r>
      <w:r>
        <w:rPr>
          <w:color w:val="000000"/>
        </w:rPr>
        <w:t>    </w:t>
      </w:r>
      <w:r>
        <w:rPr>
          <w:rFonts w:ascii="Times New Roman;sans-serif" w:hAnsi="Times New Roman;sans-serif"/>
          <w:b w:val="false"/>
          <w:color w:val="000000"/>
          <w:sz w:val="22"/>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spacing w:lineRule="auto" w:line="288" w:before="0" w:after="180"/>
        <w:jc w:val="both"/>
        <w:rPr/>
      </w:pPr>
      <w:r>
        <w:rPr>
          <w:rFonts w:ascii="Times New Roman;sans-serif" w:hAnsi="Times New Roman;sans-serif"/>
          <w:b/>
          <w:color w:val="000000"/>
          <w:sz w:val="22"/>
        </w:rPr>
        <w:t>(ii)</w:t>
      </w:r>
      <w:r>
        <w:rPr>
          <w:color w:val="000000"/>
        </w:rPr>
        <w:t>    </w:t>
      </w:r>
      <w:r>
        <w:rPr>
          <w:rFonts w:ascii="Times New Roman;sans-serif" w:hAnsi="Times New Roman;sans-serif"/>
          <w:b w:val="false"/>
          <w:color w:val="000000"/>
          <w:sz w:val="22"/>
        </w:rPr>
        <w:t>any cash paid or payable otherwise than in accordance with the terms of [title of Preferred Stock purchasable through exercise of Warrants] or otherwise than as a cash dividend paid or payable out of the Company’s current or retained earnings;</w:t>
      </w:r>
    </w:p>
    <w:p>
      <w:pPr>
        <w:pStyle w:val="TextBody"/>
        <w:spacing w:lineRule="auto" w:line="288" w:before="0" w:after="180"/>
        <w:jc w:val="both"/>
        <w:rPr/>
      </w:pPr>
      <w:r>
        <w:rPr>
          <w:rFonts w:ascii="Times New Roman;sans-serif" w:hAnsi="Times New Roman;sans-serif"/>
          <w:b/>
          <w:color w:val="000000"/>
          <w:sz w:val="22"/>
        </w:rPr>
        <w:t>(iii)</w:t>
      </w:r>
      <w:r>
        <w:rPr>
          <w:color w:val="000000"/>
        </w:rPr>
        <w:t>    </w:t>
      </w:r>
      <w:r>
        <w:rPr>
          <w:rFonts w:ascii="Times New Roman;sans-serif" w:hAnsi="Times New Roman;sans-serif"/>
          <w:b w:val="false"/>
          <w:color w:val="000000"/>
          <w:sz w:val="22"/>
        </w:rPr>
        <w:t>any evidence of the Company’s indebtedness or rights to subscribe for or purchase the Company’s indebtedness; or</w:t>
      </w:r>
    </w:p>
    <w:p>
      <w:pPr>
        <w:pStyle w:val="TextBody"/>
        <w:spacing w:lineRule="auto" w:line="288" w:before="0" w:after="180"/>
        <w:jc w:val="both"/>
        <w:rPr/>
      </w:pPr>
      <w:r>
        <w:rPr>
          <w:rFonts w:ascii="Times New Roman;sans-serif" w:hAnsi="Times New Roman;sans-serif"/>
          <w:b/>
          <w:color w:val="000000"/>
          <w:sz w:val="22"/>
        </w:rPr>
        <w:t>(iv)</w:t>
      </w:r>
      <w:r>
        <w:rPr>
          <w:color w:val="000000"/>
        </w:rPr>
        <w:t>    </w:t>
      </w:r>
      <w:r>
        <w:rPr>
          <w:rFonts w:ascii="Times New Roman;sans-serif" w:hAnsi="Times New Roman;sans-serif"/>
          <w:b w:val="false"/>
          <w:color w:val="000000"/>
          <w:sz w:val="22"/>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pStyle w:val="TextBody"/>
        <w:spacing w:lineRule="auto" w:line="288" w:before="0" w:after="18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In case of (i) any reclassification, capital reorganization, or change in the [title of Preferred Stock purchasable through the exercise of the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the exercise of the Warrants] other than the issuance of additional shares of [title of Preferred Stock purchasable through the exercise of the Warrants]) or (iii) the sale, exchange, lease, transfer or other disposition of all or substantially all of the properties and assets of the Company as an entirety (in any such case, a “</w:t>
      </w:r>
      <w:r>
        <w:rPr>
          <w:rFonts w:ascii="Times New Roman;sans-serif" w:hAnsi="Times New Roman;sans-serif"/>
          <w:b/>
          <w:i/>
          <w:color w:val="000000"/>
          <w:sz w:val="22"/>
        </w:rPr>
        <w:t>Reorganization Event</w:t>
      </w:r>
      <w:r>
        <w:rPr>
          <w:color w:val="000000"/>
        </w:rPr>
        <w:t>”</w:t>
      </w:r>
      <w:r>
        <w:rPr>
          <w:rFonts w:ascii="Times New Roman;sans-serif" w:hAnsi="Times New Roman;sans-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the exercise of the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69" name="Frame68"/>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spacing w:lineRule="auto" w:line="288" w:before="0" w:after="18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spacing w:lineRule="auto" w:line="288" w:before="0" w:after="18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Except as herein otherwise expressly provided, no adjustment in the Warrant Price shall be made by reason of the issuance of any securities of the Company or for any other reason whatsoever.</w:t>
      </w:r>
    </w:p>
    <w:p>
      <w:pPr>
        <w:pStyle w:val="TextBody"/>
        <w:spacing w:lineRule="auto" w:line="288" w:before="0" w:after="180"/>
        <w:jc w:val="both"/>
        <w:rPr/>
      </w:pPr>
      <w:r>
        <w:rPr>
          <w:rFonts w:ascii="Times New Roman;sans-serif" w:hAnsi="Times New Roman;sans-serif"/>
          <w:b/>
          <w:color w:val="000000"/>
          <w:sz w:val="22"/>
        </w:rPr>
        <w:t>(f)</w:t>
      </w:r>
      <w:r>
        <w:rPr>
          <w:color w:val="000000"/>
        </w:rPr>
        <w:t>    </w:t>
      </w:r>
      <w:r>
        <w:rPr>
          <w:rFonts w:ascii="Times New Roman;sans-serif" w:hAnsi="Times New Roman;sans-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any U.S. quotation medium or inter-dealer quotation system on such date, or if on any such date the Warrant Securities are not listed or admitted to trading on a registered national securities exchange and are not quoted on any U.S. quotation medium or inter-dealer quotation system, an amount equal to the same fraction of the average of the closing bid and asked prices as furnished by any Financial Industry Regulatory Authority, Inc. (“FINRA”) member firm selected from time to time by the Company for that purpose at the close of business on the business day that next precedes the day of exercise.</w:t>
      </w:r>
    </w:p>
    <w:p>
      <w:pPr>
        <w:pStyle w:val="TextBody"/>
        <w:spacing w:lineRule="auto" w:line="288" w:before="0" w:after="180"/>
        <w:jc w:val="both"/>
        <w:rPr/>
      </w:pPr>
      <w:r>
        <w:rPr>
          <w:rFonts w:ascii="Times New Roman;sans-serif" w:hAnsi="Times New Roman;sans-serif"/>
          <w:b/>
          <w:color w:val="000000"/>
          <w:sz w:val="22"/>
        </w:rPr>
        <w:t>(g)</w:t>
      </w:r>
      <w:r>
        <w:rPr>
          <w:color w:val="000000"/>
        </w:rPr>
        <w:t>    </w:t>
      </w:r>
      <w:r>
        <w:rPr>
          <w:rFonts w:ascii="Times New Roman;sans-serif" w:hAnsi="Times New Roman;sans-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spacing w:lineRule="auto" w:line="288" w:before="0" w:after="180"/>
        <w:jc w:val="both"/>
        <w:rPr/>
      </w:pPr>
      <w:r>
        <w:rPr>
          <w:rFonts w:ascii="Times New Roman;sans-serif" w:hAnsi="Times New Roman;sans-serif"/>
          <w:b/>
          <w:color w:val="000000"/>
          <w:sz w:val="22"/>
        </w:rPr>
        <w:t>3.6    Notice To Warrantholders</w:t>
      </w:r>
      <w:r>
        <w:rPr>
          <w:rFonts w:ascii="Times New Roman;sans-serif" w:hAnsi="Times New Roman;sans-serif"/>
          <w:b w:val="false"/>
          <w:color w:val="000000"/>
          <w:sz w:val="22"/>
        </w:rPr>
        <w:t xml:space="preserve">. In case the Company shall (a) effect any dividend or distribution described in Section 3.4(b), (b) effect any Reorganization Event, (c) make any distribution on or in respect of the [title of Preferred Stock purchasable through the exercise of the Warrants] in connection with the dissolution, liquidation or winding up of the Company, or (d) reduce the then current Warrant </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0" name="Frame69"/>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the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the exercise of the Warrants] of record shall be entitled to exchange their shares of [title of Preferred Stock purchasable through the exercise of the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spacing w:lineRule="auto" w:line="288" w:before="0" w:after="180"/>
        <w:jc w:val="both"/>
        <w:rPr/>
      </w:pPr>
      <w:r>
        <w:rPr>
          <w:rFonts w:ascii="Times New Roman;sans-serif" w:hAnsi="Times New Roman;sans-serif"/>
          <w:b/>
          <w:color w:val="000000"/>
          <w:sz w:val="22"/>
        </w:rPr>
        <w:t>3.7    [</w:t>
      </w:r>
      <w:r>
        <w:rPr>
          <w:rFonts w:ascii="Times New Roman;sans-serif" w:hAnsi="Times New Roman;sans-serif"/>
          <w:b/>
          <w:i/>
          <w:color w:val="000000"/>
          <w:sz w:val="22"/>
        </w:rPr>
        <w:t>If The Warrants Are Subject To Acceleration By The Company, Insert—</w:t>
      </w:r>
      <w:r>
        <w:rPr>
          <w:rFonts w:ascii="Times New Roman;sans-serif" w:hAnsi="Times New Roman;sans-serif"/>
          <w:b/>
          <w:color w:val="000000"/>
          <w:sz w:val="22"/>
        </w:rPr>
        <w:t>Acceleration Of Warrants By The Company.]</w:t>
      </w:r>
    </w:p>
    <w:p>
      <w:pPr>
        <w:pStyle w:val="TextBody"/>
        <w:spacing w:lineRule="auto" w:line="288" w:before="0" w:after="18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ans-serif" w:hAnsi="Times New Roman;sans-serif"/>
          <w:b/>
          <w:i/>
          <w:color w:val="000000"/>
          <w:sz w:val="22"/>
        </w:rPr>
        <w:t>Acceleration Date</w:t>
      </w:r>
      <w:r>
        <w:rPr>
          <w:color w:val="000000"/>
        </w:rPr>
        <w:t>”</w:t>
      </w:r>
      <w:r>
        <w:rPr>
          <w:rFonts w:ascii="Times New Roman;sans-serif" w:hAnsi="Times New Roman;sans-serif"/>
          <w:b w:val="false"/>
          <w:color w:val="000000"/>
          <w:sz w:val="22"/>
        </w:rPr>
        <w:t>), if the Market Price (as hereinafter defined) of the [title of Preferred Stock purchasable through the exercise of the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spacing w:lineRule="auto" w:line="288" w:before="0" w:after="180"/>
        <w:jc w:val="both"/>
        <w:rPr/>
      </w:pPr>
      <w:r>
        <w:rPr>
          <w:rFonts w:ascii="Times New Roman;sans-serif" w:hAnsi="Times New Roman;sans-serif"/>
          <w:b/>
          <w:color w:val="000000"/>
          <w:sz w:val="22"/>
        </w:rPr>
        <w:t>(b)</w:t>
      </w:r>
      <w:r>
        <w:rPr>
          <w:color w:val="000000"/>
        </w:rPr>
        <w:t>    “</w:t>
      </w:r>
      <w:r>
        <w:rPr>
          <w:rFonts w:ascii="Times New Roman;sans-serif" w:hAnsi="Times New Roman;sans-serif"/>
          <w:b/>
          <w:i/>
          <w:color w:val="000000"/>
          <w:sz w:val="22"/>
        </w:rPr>
        <w:t>Market Price</w:t>
      </w:r>
      <w:r>
        <w:rPr>
          <w:color w:val="000000"/>
        </w:rPr>
        <w:t xml:space="preserve">” </w:t>
      </w:r>
      <w:r>
        <w:rPr>
          <w:rFonts w:ascii="Times New Roman;sans-serif" w:hAnsi="Times New Roman;sans-serif"/>
          <w:b w:val="false"/>
          <w:color w:val="000000"/>
          <w:sz w:val="22"/>
        </w:rPr>
        <w:t>for each Trading Day shall be, if the [title of Preferred Stock purchasable through the exercise of the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the exercise of the Warrants], in either case as reported on the principal registered national securities exchange on which the [title of Preferred Stock purchasable through the exercise of the Warrants] is listed or admitted to trading or, if not listed or admitted to trading on any registered national securities exchange, the average of the closing high bid and low asked prices as reported on other U.S. quotation medium or inter-dealer quotation system, or if on any such date the shares of [title of Preferred Stock purchasable through the exercise of the Warrants] are not listed or admitted to trading on a registered national securities exchange and are not quoted on any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the exercise of the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spacing w:lineRule="auto" w:line="288" w:before="0" w:after="18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In the event of an acceleration of less than all of the Warrants, the Warrant Agent shall select the Warrants to be accelerated by lot, pro rata or in such other manner as it deems, in its discretion, to be fair and appropriate.</w:t>
      </w:r>
    </w:p>
    <w:p>
      <w:pPr>
        <w:pStyle w:val="TextBody"/>
        <w:spacing w:lineRule="auto" w:line="288" w:before="0" w:after="18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 xml:space="preserve">Notice of an acceleration specifying the Acceleration Date shall be sent by mail first class, postage prepaid, to each registered holder of a Warrant Certificate representing a Warrant accelerated at </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1" name="Frame70"/>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spacing w:lineRule="auto" w:line="288" w:before="0" w:after="18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Any Warrant accelerated may be exercised until [●] p.m., [City] time, on the business day next preceding the Acceleration Date. The Warrant Price shall be payable as provided in Section 2.]</w:t>
      </w:r>
    </w:p>
    <w:p>
      <w:pPr>
        <w:pStyle w:val="TextBody"/>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Article 4</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EXCHANGE AND TRANSFER OF WARRANT CERTIFICATES</w:t>
      </w:r>
    </w:p>
    <w:p>
      <w:pPr>
        <w:pStyle w:val="TextBody"/>
        <w:spacing w:lineRule="auto" w:line="288" w:before="0" w:after="180"/>
        <w:jc w:val="both"/>
        <w:rPr/>
      </w:pPr>
      <w:r>
        <w:rPr>
          <w:rFonts w:ascii="Times New Roman;sans-serif" w:hAnsi="Times New Roman;sans-serif"/>
          <w:b/>
          <w:color w:val="000000"/>
          <w:sz w:val="22"/>
        </w:rPr>
        <w:t>4.1    Exchange And Transfer Of Warrant Certificates.</w:t>
      </w:r>
      <w:r>
        <w:rPr>
          <w:color w:val="000000"/>
        </w:rPr>
        <w:t xml:space="preserve"> </w:t>
      </w:r>
      <w:r>
        <w:rPr>
          <w:rFonts w:ascii="Times New Roman;sans-serif" w:hAnsi="Times New Roman;sans-serif"/>
          <w:b w:val="false"/>
          <w:color w:val="000000"/>
          <w:sz w:val="22"/>
        </w:rPr>
        <w:t>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spacing w:lineRule="auto" w:line="288" w:before="0" w:after="180"/>
        <w:jc w:val="both"/>
        <w:rPr/>
      </w:pPr>
      <w:r>
        <w:rPr>
          <w:rFonts w:ascii="Times New Roman;sans-serif" w:hAnsi="Times New Roman;sans-serif"/>
          <w:b/>
          <w:color w:val="000000"/>
          <w:sz w:val="22"/>
        </w:rPr>
        <w:t>4.2    Treatment Of Holders Of Warrant Certificates</w:t>
      </w:r>
      <w:r>
        <w:rPr>
          <w:rFonts w:ascii="Times New Roman;sans-serif" w:hAnsi="Times New Roman;sans-serif"/>
          <w:b w:val="false"/>
          <w:color w:val="000000"/>
          <w:sz w:val="22"/>
        </w:rPr>
        <w:t>. 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spacing w:lineRule="auto" w:line="288" w:before="0" w:after="180"/>
        <w:jc w:val="both"/>
        <w:rPr/>
      </w:pPr>
      <w:r>
        <w:rPr>
          <w:rFonts w:ascii="Times New Roman;sans-serif" w:hAnsi="Times New Roman;sans-serif"/>
          <w:b/>
          <w:color w:val="000000"/>
          <w:sz w:val="22"/>
        </w:rPr>
        <w:t>4.3    Cancellation Of Warrant Certificates</w:t>
      </w:r>
      <w:r>
        <w:rPr>
          <w:rFonts w:ascii="Times New Roman;sans-serif" w:hAnsi="Times New Roman;sans-serif"/>
          <w:b w:val="false"/>
          <w:color w:val="000000"/>
          <w:sz w:val="22"/>
        </w:rPr>
        <w:t>. 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Article 5</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CONCERNING THE WARRANT AGENT</w:t>
      </w:r>
    </w:p>
    <w:p>
      <w:pPr>
        <w:pStyle w:val="TextBody"/>
        <w:spacing w:lineRule="auto" w:line="288" w:before="0" w:after="180"/>
        <w:jc w:val="both"/>
        <w:rPr/>
      </w:pPr>
      <w:r>
        <w:rPr>
          <w:rFonts w:ascii="Times New Roman;sans-serif" w:hAnsi="Times New Roman;sans-serif"/>
          <w:b/>
          <w:color w:val="000000"/>
          <w:sz w:val="22"/>
        </w:rPr>
        <w:t>5.1    Warrant Agent</w:t>
      </w:r>
      <w:r>
        <w:rPr>
          <w:rFonts w:ascii="Times New Roman;sans-serif" w:hAnsi="Times New Roman;sans-serif"/>
          <w:b w:val="false"/>
          <w:color w:val="000000"/>
          <w:sz w:val="22"/>
        </w:rPr>
        <w:t>. 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spacing w:lineRule="auto" w:line="288" w:before="0" w:after="180"/>
        <w:jc w:val="both"/>
        <w:rPr/>
      </w:pPr>
      <w:r>
        <w:rPr>
          <w:rFonts w:ascii="Times New Roman;sans-serif" w:hAnsi="Times New Roman;sans-serif"/>
          <w:b/>
          <w:color w:val="000000"/>
          <w:sz w:val="22"/>
        </w:rPr>
        <w:t>5.2    Conditions Of Warrant Agent’s Obligations</w:t>
      </w:r>
      <w:r>
        <w:rPr>
          <w:rFonts w:ascii="Times New Roman;sans-serif" w:hAnsi="Times New Roman;sans-serif"/>
          <w:b w:val="false"/>
          <w:color w:val="000000"/>
          <w:sz w:val="22"/>
        </w:rPr>
        <w:t>.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spacing w:lineRule="auto" w:line="288" w:before="0" w:after="180"/>
        <w:jc w:val="both"/>
        <w:rPr/>
      </w:pPr>
      <w:r>
        <w:rPr>
          <w:rFonts w:ascii="Times New Roman;sans-serif" w:hAnsi="Times New Roman;sans-serif"/>
          <w:b/>
          <w:color w:val="000000"/>
          <w:sz w:val="22"/>
        </w:rPr>
        <w:t>(a)    Compensation And Indemnification</w:t>
      </w:r>
      <w:r>
        <w:rPr>
          <w:rFonts w:ascii="Times New Roman;sans-serif" w:hAnsi="Times New Roman;sans-serif"/>
          <w:b w:val="false"/>
          <w:color w:val="000000"/>
          <w:sz w:val="22"/>
        </w:rPr>
        <w:t>. 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spacing w:lineRule="auto" w:line="288" w:before="0" w:after="180"/>
        <w:jc w:val="both"/>
        <w:rPr/>
      </w:pPr>
      <w:r>
        <w:rPr>
          <w:rFonts w:ascii="Times New Roman;sans-serif" w:hAnsi="Times New Roman;sans-serif"/>
          <w:b/>
          <w:color w:val="000000"/>
          <w:sz w:val="22"/>
        </w:rPr>
        <w:t>(b)    Agent For The Company</w:t>
      </w:r>
      <w:r>
        <w:rPr>
          <w:rFonts w:ascii="Times New Roman;sans-serif" w:hAnsi="Times New Roman;sans-serif"/>
          <w:b w:val="false"/>
          <w:color w:val="000000"/>
          <w:sz w:val="22"/>
        </w:rPr>
        <w:t>. 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spacing w:lineRule="auto" w:line="288" w:before="0" w:after="180"/>
        <w:jc w:val="both"/>
        <w:rPr/>
      </w:pPr>
      <w:r>
        <w:rPr>
          <w:rFonts w:ascii="Times New Roman;sans-serif" w:hAnsi="Times New Roman;sans-serif"/>
          <w:b/>
          <w:color w:val="000000"/>
          <w:sz w:val="22"/>
        </w:rPr>
        <w:t>(c)    Counsel</w:t>
      </w:r>
      <w:r>
        <w:rPr>
          <w:rFonts w:ascii="Times New Roman;sans-serif" w:hAnsi="Times New Roman;sans-serif"/>
          <w:b w:val="false"/>
          <w:color w:val="000000"/>
          <w:sz w:val="22"/>
        </w:rPr>
        <w:t>. 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spacing w:lineRule="auto" w:line="288" w:before="0" w:after="180"/>
        <w:jc w:val="both"/>
        <w:rPr/>
      </w:pPr>
      <w:r>
        <w:rPr>
          <w:rFonts w:ascii="Times New Roman;sans-serif" w:hAnsi="Times New Roman;sans-serif"/>
          <w:b/>
          <w:color w:val="000000"/>
          <w:sz w:val="22"/>
        </w:rPr>
        <w:t>(d)    Documents</w:t>
      </w:r>
      <w:r>
        <w:rPr>
          <w:rFonts w:ascii="Times New Roman;sans-serif" w:hAnsi="Times New Roman;sans-serif"/>
          <w:b w:val="false"/>
          <w:color w:val="000000"/>
          <w:sz w:val="22"/>
        </w:rPr>
        <w:t>. 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spacing w:lineRule="auto" w:line="288" w:before="0" w:after="180"/>
        <w:jc w:val="both"/>
        <w:rPr/>
      </w:pPr>
      <w:r>
        <w:rPr>
          <w:rFonts w:ascii="Times New Roman;sans-serif" w:hAnsi="Times New Roman;sans-serif"/>
          <w:b/>
          <w:color w:val="000000"/>
          <w:sz w:val="22"/>
        </w:rPr>
        <w:t>(e)    Certain Transactions</w:t>
      </w:r>
      <w:r>
        <w:rPr>
          <w:rFonts w:ascii="Times New Roman;sans-serif" w:hAnsi="Times New Roman;sans-serif"/>
          <w:b w:val="false"/>
          <w:color w:val="000000"/>
          <w:sz w:val="22"/>
        </w:rPr>
        <w:t>.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v:rect>
            </w:pict>
          </mc:Fallback>
        </mc:AlternateContent>
      </w:r>
    </w:p>
    <w:p>
      <w:pPr>
        <w:pStyle w:val="TextBody"/>
        <w:spacing w:lineRule="auto" w:line="288" w:before="0" w:after="180"/>
        <w:jc w:val="both"/>
        <w:rPr/>
      </w:pPr>
      <w:r>
        <w:rPr>
          <w:rFonts w:ascii="Times New Roman;sans-serif" w:hAnsi="Times New Roman;sans-serif"/>
          <w:b/>
          <w:color w:val="000000"/>
          <w:sz w:val="22"/>
        </w:rPr>
        <w:t>(f)    No Liability For Interest</w:t>
      </w:r>
      <w:r>
        <w:rPr>
          <w:rFonts w:ascii="Times New Roman;sans-serif" w:hAnsi="Times New Roman;sans-serif"/>
          <w:b w:val="false"/>
          <w:color w:val="000000"/>
          <w:sz w:val="22"/>
        </w:rPr>
        <w:t>. Unless otherwise agreed with the Company, the Warrant Agent shall have no liability for interest on any monies at any time received by it pursuant to any of the provisions of this Agreement or of the Warrant Certificates.</w:t>
      </w:r>
    </w:p>
    <w:p>
      <w:pPr>
        <w:pStyle w:val="TextBody"/>
        <w:spacing w:lineRule="auto" w:line="288" w:before="0" w:after="180"/>
        <w:jc w:val="both"/>
        <w:rPr/>
      </w:pPr>
      <w:r>
        <w:rPr>
          <w:rFonts w:ascii="Times New Roman;sans-serif" w:hAnsi="Times New Roman;sans-serif"/>
          <w:b/>
          <w:color w:val="000000"/>
          <w:sz w:val="22"/>
        </w:rPr>
        <w:t>(g)    No Liability For Invalidity</w:t>
      </w:r>
      <w:r>
        <w:rPr>
          <w:rFonts w:ascii="Times New Roman;sans-serif" w:hAnsi="Times New Roman;sans-serif"/>
          <w:b w:val="false"/>
          <w:color w:val="000000"/>
          <w:sz w:val="22"/>
        </w:rPr>
        <w:t>. The Warrant Agent shall have no liability with respect to any invalidity of this Agreement or any of the Warrant Certificates (except as to the Warrant Agent’s countersignature thereon).</w:t>
      </w:r>
    </w:p>
    <w:p>
      <w:pPr>
        <w:pStyle w:val="TextBody"/>
        <w:spacing w:lineRule="auto" w:line="288" w:before="0" w:after="180"/>
        <w:jc w:val="both"/>
        <w:rPr/>
      </w:pPr>
      <w:r>
        <w:rPr>
          <w:rFonts w:ascii="Times New Roman;sans-serif" w:hAnsi="Times New Roman;sans-serif"/>
          <w:b/>
          <w:color w:val="000000"/>
          <w:sz w:val="22"/>
        </w:rPr>
        <w:t>(h)    No Responsibility For Representations</w:t>
      </w:r>
      <w:r>
        <w:rPr>
          <w:rFonts w:ascii="Times New Roman;sans-serif" w:hAnsi="Times New Roman;sans-serif"/>
          <w:b w:val="false"/>
          <w:color w:val="000000"/>
          <w:sz w:val="22"/>
        </w:rPr>
        <w:t>. The Warrant Agent shall not be responsible for any of the recitals or representations herein or in the Warrant Certificates (except as to the Warrant Agent’s countersignature thereon), all of which are made solely by the Company.</w:t>
      </w:r>
    </w:p>
    <w:p>
      <w:pPr>
        <w:pStyle w:val="TextBody"/>
        <w:spacing w:lineRule="auto" w:line="288" w:before="0" w:after="180"/>
        <w:jc w:val="both"/>
        <w:rPr/>
      </w:pPr>
      <w:r>
        <w:rPr>
          <w:rFonts w:ascii="Times New Roman;sans-serif" w:hAnsi="Times New Roman;sans-serif"/>
          <w:b/>
          <w:color w:val="000000"/>
          <w:sz w:val="22"/>
        </w:rPr>
        <w:t>(i)    No Implied Obligations</w:t>
      </w:r>
      <w:r>
        <w:rPr>
          <w:rFonts w:ascii="Times New Roman;sans-serif" w:hAnsi="Times New Roman;sans-serif"/>
          <w:b w:val="false"/>
          <w:color w:val="000000"/>
          <w:sz w:val="22"/>
        </w:rPr>
        <w:t>.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5.3    Resignation, Removal And Appointment Of Successors.</w:t>
      </w:r>
    </w:p>
    <w:p>
      <w:pPr>
        <w:pStyle w:val="TextBody"/>
        <w:spacing w:lineRule="auto" w:line="288" w:before="0" w:after="18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spacing w:lineRule="auto" w:line="288" w:before="0" w:after="18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spacing w:lineRule="auto" w:line="288" w:before="0" w:after="18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spacing w:lineRule="auto" w:line="288" w:before="0" w:after="18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spacing w:lineRule="auto" w:line="288" w:before="0" w:after="18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Article 6</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spacing w:lineRule="auto" w:line="288" w:before="0" w:after="180"/>
        <w:jc w:val="both"/>
        <w:rPr/>
      </w:pPr>
      <w:r>
        <w:rPr>
          <w:rFonts w:ascii="Times New Roman;sans-serif" w:hAnsi="Times New Roman;sans-serif"/>
          <w:b/>
          <w:color w:val="000000"/>
          <w:sz w:val="22"/>
        </w:rPr>
        <w:t>6.1    Amendment</w:t>
      </w:r>
      <w:r>
        <w:rPr>
          <w:rFonts w:ascii="Times New Roman;sans-serif" w:hAnsi="Times New Roman;sans-serif"/>
          <w:b w:val="false"/>
          <w:color w:val="000000"/>
          <w:sz w:val="22"/>
        </w:rPr>
        <w:t>. 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spacing w:lineRule="auto" w:line="288" w:before="0" w:after="180"/>
        <w:jc w:val="both"/>
        <w:rPr/>
      </w:pPr>
      <w:r>
        <w:rPr>
          <w:rFonts w:ascii="Times New Roman;sans-serif" w:hAnsi="Times New Roman;sans-serif"/>
          <w:b/>
          <w:color w:val="000000"/>
          <w:sz w:val="22"/>
        </w:rPr>
        <w:t>6.2    Notices And Demands To The Company And Warrant Agent</w:t>
      </w:r>
      <w:r>
        <w:rPr>
          <w:rFonts w:ascii="Times New Roman;sans-serif" w:hAnsi="Times New Roman;sans-serif"/>
          <w:b w:val="false"/>
          <w:color w:val="000000"/>
          <w:sz w:val="22"/>
        </w:rPr>
        <w:t>. 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spacing w:lineRule="auto" w:line="288" w:before="0" w:after="180"/>
        <w:jc w:val="both"/>
        <w:rPr/>
      </w:pPr>
      <w:r>
        <w:rPr>
          <w:rFonts w:ascii="Times New Roman;sans-serif" w:hAnsi="Times New Roman;sans-serif"/>
          <w:b/>
          <w:color w:val="000000"/>
          <w:sz w:val="22"/>
        </w:rPr>
        <w:t>6.3    Addresses</w:t>
      </w:r>
      <w:r>
        <w:rPr>
          <w:rFonts w:ascii="Times New Roman;sans-serif" w:hAnsi="Times New Roman;sans-serif"/>
          <w:b w:val="false"/>
          <w:color w:val="000000"/>
          <w:sz w:val="22"/>
        </w:rPr>
        <w:t>. Any communication from the Company to the Warrant Agent with respect to this Agreement shall be addressed to [●], Attention: [●] and any communication from the Warrant Agent to the Company with respect to this Agreement shall be addressed to SI-BONE, Inc., 471 El Camino Real, Santa Clara, CA 95050, Attention: [●] (or such other address as shall be specified in writing by the Warrant Agent or by the Company).</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v:rect>
            </w:pict>
          </mc:Fallback>
        </mc:AlternateContent>
      </w:r>
    </w:p>
    <w:p>
      <w:pPr>
        <w:pStyle w:val="TextBody"/>
        <w:spacing w:lineRule="auto" w:line="288" w:before="0" w:after="180"/>
        <w:jc w:val="both"/>
        <w:rPr/>
      </w:pPr>
      <w:r>
        <w:rPr>
          <w:rFonts w:ascii="Times New Roman;sans-serif" w:hAnsi="Times New Roman;sans-serif"/>
          <w:b/>
          <w:color w:val="000000"/>
          <w:sz w:val="22"/>
        </w:rPr>
        <w:t>6.4    Governing Law</w:t>
      </w:r>
      <w:r>
        <w:rPr>
          <w:rFonts w:ascii="Times New Roman;sans-serif" w:hAnsi="Times New Roman;sans-serif"/>
          <w:b w:val="false"/>
          <w:color w:val="000000"/>
          <w:sz w:val="22"/>
        </w:rPr>
        <w:t>. This Agreement and each Warrant Certificate issued hereunder shall be governed by and construed in accordance with the laws of the State of New York.</w:t>
      </w:r>
    </w:p>
    <w:p>
      <w:pPr>
        <w:pStyle w:val="TextBody"/>
        <w:spacing w:lineRule="auto" w:line="288" w:before="0" w:after="180"/>
        <w:jc w:val="both"/>
        <w:rPr/>
      </w:pPr>
      <w:r>
        <w:rPr>
          <w:rFonts w:ascii="Times New Roman;sans-serif" w:hAnsi="Times New Roman;sans-serif"/>
          <w:b/>
          <w:color w:val="000000"/>
          <w:sz w:val="22"/>
        </w:rPr>
        <w:t>6.5    Delivery Of Prospectus</w:t>
      </w:r>
      <w:r>
        <w:rPr>
          <w:rFonts w:ascii="Times New Roman;sans-serif" w:hAnsi="Times New Roman;sans-serif"/>
          <w:b w:val="false"/>
          <w:color w:val="000000"/>
          <w:sz w:val="22"/>
        </w:rPr>
        <w:t>. The Company shall furnish to the Warrant Agent sufficient copies of a prospectus meeting the requirements of the Securities Act of 1933, as amended, relating to the Warrant Securities deliverable upon exercise of the Warrants (the “</w:t>
      </w:r>
      <w:r>
        <w:rPr>
          <w:rFonts w:ascii="Times New Roman;sans-serif" w:hAnsi="Times New Roman;sans-serif"/>
          <w:b/>
          <w:i/>
          <w:color w:val="000000"/>
          <w:sz w:val="22"/>
        </w:rPr>
        <w:t>Prospectus</w:t>
      </w:r>
      <w:r>
        <w:rPr>
          <w:color w:val="000000"/>
        </w:rPr>
        <w:t>”</w:t>
      </w:r>
      <w:r>
        <w:rPr>
          <w:rFonts w:ascii="Times New Roman;sans-serif" w:hAnsi="Times New Roman;sans-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spacing w:lineRule="auto" w:line="288" w:before="0" w:after="180"/>
        <w:jc w:val="both"/>
        <w:rPr/>
      </w:pPr>
      <w:r>
        <w:rPr>
          <w:rFonts w:ascii="Times New Roman;sans-serif" w:hAnsi="Times New Roman;sans-serif"/>
          <w:b/>
          <w:color w:val="000000"/>
          <w:sz w:val="22"/>
        </w:rPr>
        <w:t>6.6    Obtaining Of Governmental Approvals</w:t>
      </w:r>
      <w:r>
        <w:rPr>
          <w:rFonts w:ascii="Times New Roman;sans-serif" w:hAnsi="Times New Roman;sans-serif"/>
          <w:b w:val="false"/>
          <w:color w:val="000000"/>
          <w:sz w:val="22"/>
        </w:rPr>
        <w:t>. 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spacing w:lineRule="auto" w:line="288" w:before="0" w:after="180"/>
        <w:jc w:val="both"/>
        <w:rPr/>
      </w:pPr>
      <w:r>
        <w:rPr>
          <w:rFonts w:ascii="Times New Roman;sans-serif" w:hAnsi="Times New Roman;sans-serif"/>
          <w:b/>
          <w:color w:val="000000"/>
          <w:sz w:val="22"/>
        </w:rPr>
        <w:t>6.7    Persons Having Rights Under Warrant Agreement</w:t>
      </w:r>
      <w:r>
        <w:rPr>
          <w:rFonts w:ascii="Times New Roman;sans-serif" w:hAnsi="Times New Roman;sans-serif"/>
          <w:b w:val="false"/>
          <w:color w:val="000000"/>
          <w:sz w:val="22"/>
        </w:rPr>
        <w:t>. Nothing in this Agreement shall give to any person other than the Company, the Warrant Agent and the holders of the Warrant Certificates any right, remedy or claim under or by reason of this Agreement.</w:t>
      </w:r>
    </w:p>
    <w:p>
      <w:pPr>
        <w:pStyle w:val="TextBody"/>
        <w:spacing w:lineRule="auto" w:line="288" w:before="0" w:after="180"/>
        <w:jc w:val="both"/>
        <w:rPr/>
      </w:pPr>
      <w:r>
        <w:rPr>
          <w:rFonts w:ascii="Times New Roman;sans-serif" w:hAnsi="Times New Roman;sans-serif"/>
          <w:b/>
          <w:color w:val="000000"/>
          <w:sz w:val="22"/>
        </w:rPr>
        <w:t>6.8    Headings</w:t>
      </w:r>
      <w:r>
        <w:rPr>
          <w:rFonts w:ascii="Times New Roman;sans-serif" w:hAnsi="Times New Roman;sans-serif"/>
          <w:b w:val="false"/>
          <w:color w:val="000000"/>
          <w:sz w:val="22"/>
        </w:rPr>
        <w:t>. The descriptive headings of the several Articles and Sections of this Agreement are inserted for convenience only and shall not control or affect the meaning or construction of any of the provisions hereof.</w:t>
      </w:r>
    </w:p>
    <w:p>
      <w:pPr>
        <w:pStyle w:val="TextBody"/>
        <w:spacing w:lineRule="auto" w:line="288" w:before="0" w:after="180"/>
        <w:jc w:val="both"/>
        <w:rPr/>
      </w:pPr>
      <w:r>
        <w:rPr>
          <w:rFonts w:ascii="Times New Roman;sans-serif" w:hAnsi="Times New Roman;sans-serif"/>
          <w:b/>
          <w:color w:val="000000"/>
          <w:sz w:val="22"/>
        </w:rPr>
        <w:t>6.9    Counterparts</w:t>
      </w:r>
      <w:r>
        <w:rPr>
          <w:rFonts w:ascii="Times New Roman;sans-serif" w:hAnsi="Times New Roman;sans-serif"/>
          <w:b w:val="false"/>
          <w:color w:val="000000"/>
          <w:sz w:val="22"/>
        </w:rPr>
        <w:t>. This Agreement may be executed in any number of counterparts, each of which as so executed shall be deemed to be an original, but such counterparts shall together constitute but one and the same instrument.</w:t>
      </w:r>
    </w:p>
    <w:p>
      <w:pPr>
        <w:pStyle w:val="TextBody"/>
        <w:spacing w:lineRule="auto" w:line="288" w:before="0" w:after="180"/>
        <w:jc w:val="both"/>
        <w:rPr/>
      </w:pPr>
      <w:r>
        <w:rPr>
          <w:rFonts w:ascii="Times New Roman;sans-serif" w:hAnsi="Times New Roman;sans-serif"/>
          <w:b/>
          <w:color w:val="000000"/>
          <w:sz w:val="22"/>
        </w:rPr>
        <w:t>6.10    Inspection Of Agreement</w:t>
      </w:r>
      <w:r>
        <w:rPr>
          <w:rFonts w:ascii="Times New Roman;sans-serif" w:hAnsi="Times New Roman;sans-serif"/>
          <w:b w:val="false"/>
          <w:color w:val="000000"/>
          <w:sz w:val="22"/>
        </w:rPr>
        <w: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6" name="Frame7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v:rect>
            </w:pict>
          </mc:Fallback>
        </mc:AlternateContent>
      </w:r>
    </w:p>
    <w:p>
      <w:pPr>
        <w:pStyle w:val="TextBody"/>
        <w:spacing w:lineRule="auto" w:line="288" w:before="0" w:after="240"/>
        <w:ind w:left="0" w:right="0" w:firstLine="460"/>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caused this Agreement to be duly executed, all as of the day and year first above written.</w:t>
      </w:r>
    </w:p>
    <w:tbl>
      <w:tblPr>
        <w:tblW w:w="3059" w:type="dxa"/>
        <w:jc w:val="right"/>
        <w:tblInd w:w="0" w:type="dxa"/>
        <w:tblCellMar>
          <w:top w:w="28" w:type="dxa"/>
          <w:left w:w="28" w:type="dxa"/>
          <w:bottom w:w="28" w:type="dxa"/>
          <w:right w:w="28" w:type="dxa"/>
        </w:tblCellMar>
      </w:tblPr>
      <w:tblGrid>
        <w:gridCol w:w="507"/>
        <w:gridCol w:w="318"/>
        <w:gridCol w:w="301"/>
        <w:gridCol w:w="301"/>
        <w:gridCol w:w="301"/>
        <w:gridCol w:w="301"/>
        <w:gridCol w:w="301"/>
        <w:gridCol w:w="301"/>
        <w:gridCol w:w="428"/>
      </w:tblGrid>
      <w:tr>
        <w:trPr/>
        <w:tc>
          <w:tcPr>
            <w:tcW w:w="50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3059"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2"/>
              </w:rPr>
              <w:t>SI-BONE, Inc.</w:t>
            </w:r>
            <w:r>
              <w:rPr>
                <w:rFonts w:ascii="Times New Roman;sans-serif" w:hAnsi="Times New Roman;sans-serif"/>
                <w:b w:val="false"/>
                <w:color w:val="000000"/>
                <w:sz w:val="22"/>
              </w:rPr>
              <w:t>, as Company</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305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r>
      <w:tr>
        <w:trPr/>
        <w:tc>
          <w:tcPr>
            <w:tcW w:w="305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7" name="Frame76"/>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Preferred Stock Warrant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Preferred Stock Warrant Agreement]</w:t>
                      </w:r>
                    </w:p>
                  </w:txbxContent>
                </v:textbox>
              </v:rect>
            </w:pict>
          </mc:Fallback>
        </mc:AlternateContent>
      </w:r>
    </w:p>
    <w:p>
      <w:pPr>
        <w:pStyle w:val="TextBody"/>
        <w:spacing w:lineRule="auto" w:line="240" w:before="225"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spacing w:lineRule="auto" w:line="240" w:before="180" w:after="283"/>
        <w:jc w:val="center"/>
        <w:rPr>
          <w:rFonts w:ascii="Times New Roman;sans-serif" w:hAnsi="Times New Roman;sans-serif"/>
          <w:b/>
          <w:color w:val="000000"/>
          <w:sz w:val="22"/>
        </w:rPr>
      </w:pPr>
      <w:r>
        <w:rPr>
          <w:rFonts w:ascii="Times New Roman;sans-serif" w:hAnsi="Times New Roman;sans-serif"/>
          <w:b/>
          <w:color w:val="000000"/>
          <w:sz w:val="22"/>
        </w:rPr>
        <w:t>FORM OF WARRANT CERTIFICATE</w:t>
      </w:r>
    </w:p>
    <w:p>
      <w:pPr>
        <w:pStyle w:val="TextBody"/>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[FACE OF WARRANT CERTIFICATE]</w:t>
      </w:r>
    </w:p>
    <w:tbl>
      <w:tblPr>
        <w:tblW w:w="10205" w:type="dxa"/>
        <w:jc w:val="left"/>
        <w:tblInd w:w="0" w:type="dxa"/>
        <w:tblCellMar>
          <w:top w:w="28" w:type="dxa"/>
          <w:left w:w="28" w:type="dxa"/>
          <w:bottom w:w="28" w:type="dxa"/>
          <w:right w:w="28" w:type="dxa"/>
        </w:tblCellMar>
      </w:tblPr>
      <w:tblGrid>
        <w:gridCol w:w="1573"/>
        <w:gridCol w:w="1382"/>
        <w:gridCol w:w="1389"/>
        <w:gridCol w:w="109"/>
        <w:gridCol w:w="109"/>
        <w:gridCol w:w="109"/>
        <w:gridCol w:w="1619"/>
        <w:gridCol w:w="1619"/>
        <w:gridCol w:w="2296"/>
      </w:tblGrid>
      <w:tr>
        <w:trPr/>
        <w:tc>
          <w:tcPr>
            <w:tcW w:w="1573"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4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[Form of Legend if Warrants are not immediately 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[Prior to [●] Warrants evidenced by this Warrant Certificate cannot be exercised.]</w:t>
            </w:r>
          </w:p>
        </w:tc>
      </w:tr>
    </w:tbl>
    <w:p>
      <w:pPr>
        <w:pStyle w:val="TextBody"/>
        <w:spacing w:lineRule="auto" w:line="240"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EXERCISABLE ONLY IF COUNTERSIGNED BY THE WARRANT AGENT AS PROVIDED HEREIN</w:t>
      </w:r>
    </w:p>
    <w:p>
      <w:pPr>
        <w:pStyle w:val="TextBody"/>
        <w:spacing w:lineRule="auto" w:line="240" w:before="18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VOID AFTER [●] P.M., [City] time, ON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WARRANT CERTIFICATE REPRESENTING</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WARRANTS TO PURCHASE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[TITLE OF WARRANT SECURITIES]</w:t>
      </w:r>
    </w:p>
    <w:tbl>
      <w:tblPr>
        <w:tblW w:w="2473" w:type="dxa"/>
        <w:jc w:val="left"/>
        <w:tblInd w:w="0" w:type="dxa"/>
        <w:tblCellMar>
          <w:top w:w="28" w:type="dxa"/>
          <w:left w:w="28" w:type="dxa"/>
          <w:bottom w:w="28" w:type="dxa"/>
          <w:right w:w="28" w:type="dxa"/>
        </w:tblCellMar>
      </w:tblPr>
      <w:tblGrid>
        <w:gridCol w:w="294"/>
        <w:gridCol w:w="258"/>
        <w:gridCol w:w="258"/>
        <w:gridCol w:w="109"/>
        <w:gridCol w:w="109"/>
        <w:gridCol w:w="109"/>
        <w:gridCol w:w="391"/>
        <w:gridCol w:w="391"/>
        <w:gridCol w:w="554"/>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2"/>
              </w:rPr>
            </w:pPr>
            <w:r>
              <w:rPr>
                <w:rFonts w:ascii="Times New Roman;sans-serif" w:hAnsi="Times New Roman;sans-serif"/>
                <w:b w:val="false"/>
                <w:color w:val="000000"/>
                <w:sz w:val="22"/>
              </w:rPr>
              <w:t>No. [●]</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 Warrants</w:t>
            </w:r>
          </w:p>
        </w:tc>
      </w:tr>
    </w:tbl>
    <w:p>
      <w:pPr>
        <w:pStyle w:val="TextBody"/>
        <w:spacing w:lineRule="auto" w:line="240" w:before="240" w:after="240"/>
        <w:ind w:left="0" w:right="0" w:firstLine="720"/>
        <w:jc w:val="both"/>
        <w:rPr/>
      </w:pPr>
      <w:r>
        <w:rPr>
          <w:rFonts w:ascii="Times New Roman;sans-serif" w:hAnsi="Times New Roman;sans-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shares of [Title of Warrant Securities]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ans-serif" w:hAnsi="Times New Roman;sans-serif"/>
          <w:b/>
          <w:i/>
          <w:color w:val="000000"/>
          <w:sz w:val="22"/>
        </w:rPr>
        <w:t>Warrant Price</w:t>
      </w:r>
      <w:r>
        <w:rPr>
          <w:color w:val="000000"/>
        </w:rPr>
        <w:t>”</w:t>
      </w:r>
      <w:r>
        <w:rPr>
          <w:rFonts w:ascii="Times New Roman;sans-serif" w:hAnsi="Times New Roman;sans-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term “Holder” as used herein shall mean the person in whose name at the time this Warrant Certificate shall be registered upon the books to be maintained by the Warrant Agent for that purpose pursuant to Section 4 of the Warrant Agreement.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spacing w:lineRule="auto" w:line="240" w:before="0" w:after="240"/>
        <w:ind w:left="0" w:right="0" w:firstLine="720"/>
        <w:jc w:val="both"/>
        <w:rPr/>
      </w:pPr>
      <w:r>
        <w:rPr>
          <w:rFonts w:ascii="Times New Roman;sans-serif" w:hAnsi="Times New Roman;sans-serif"/>
          <w:b w:val="false"/>
          <w:color w:val="000000"/>
          <w:sz w:val="22"/>
        </w:rPr>
        <w:t>This Warrant Certificate is issued under and in accordance with the Warrant Agreement dated as of [●]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be valid or obligatory for any purpose until countersigned by the Warrant Agent.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360"/>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Warrant to be executed in its name and on its behalf by the facsimile signatures of its duly authorized officers.</w:t>
      </w:r>
    </w:p>
    <w:tbl>
      <w:tblPr>
        <w:tblW w:w="3300" w:type="dxa"/>
        <w:jc w:val="left"/>
        <w:tblInd w:w="0" w:type="dxa"/>
        <w:tblCellMar>
          <w:top w:w="28" w:type="dxa"/>
          <w:left w:w="28" w:type="dxa"/>
          <w:bottom w:w="28" w:type="dxa"/>
          <w:right w:w="28" w:type="dxa"/>
        </w:tblCellMar>
      </w:tblPr>
      <w:tblGrid>
        <w:gridCol w:w="382"/>
        <w:gridCol w:w="336"/>
        <w:gridCol w:w="338"/>
        <w:gridCol w:w="156"/>
        <w:gridCol w:w="156"/>
        <w:gridCol w:w="156"/>
        <w:gridCol w:w="156"/>
        <w:gridCol w:w="156"/>
        <w:gridCol w:w="156"/>
        <w:gridCol w:w="156"/>
        <w:gridCol w:w="156"/>
        <w:gridCol w:w="156"/>
        <w:gridCol w:w="156"/>
        <w:gridCol w:w="156"/>
        <w:gridCol w:w="156"/>
        <w:gridCol w:w="109"/>
        <w:gridCol w:w="109"/>
        <w:gridCol w:w="154"/>
      </w:tblGrid>
      <w:tr>
        <w:trPr/>
        <w:tc>
          <w:tcPr>
            <w:tcW w:w="38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468"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776" w:type="dxa"/>
            <w:gridSpan w:val="12"/>
            <w:tcBorders/>
            <w:shd w:fill="auto" w:val="clear"/>
            <w:tcMar>
              <w:top w:w="0" w:type="dxa"/>
              <w:left w:w="0" w:type="dxa"/>
              <w:bottom w:w="0" w:type="dxa"/>
              <w:right w:w="0" w:type="dxa"/>
            </w:tcMar>
            <w:vAlign w:val="center"/>
          </w:tcPr>
          <w:p>
            <w:pPr>
              <w:pStyle w:val="TableContents"/>
              <w:spacing w:before="0" w:after="0"/>
              <w:rPr/>
            </w:pPr>
            <w:r>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2"/>
              </w:rPr>
              <w:t>SI-BONE, INC.</w:t>
            </w:r>
            <w:r>
              <w:rPr>
                <w:rFonts w:ascii="Times New Roman;sans-serif" w:hAnsi="Times New Roman;sans-serif"/>
                <w:b w:val="false"/>
                <w:color w:val="000000"/>
                <w:sz w:val="22"/>
              </w:rPr>
              <w:t>, as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[REVERSE OF WARRANT CERTIFICATE]</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(Instructions for Exercise of Warrant)</w:t>
      </w:r>
    </w:p>
    <w:p>
      <w:pPr>
        <w:pStyle w:val="TextBody"/>
        <w:spacing w:lineRule="auto" w:line="288"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(To be executed upon exercise of Warrants)</w:t>
      </w:r>
    </w:p>
    <w:p>
      <w:pPr>
        <w:pStyle w:val="TextBody"/>
        <w:spacing w:lineRule="auto" w:line="288" w:before="0" w:after="180"/>
        <w:ind w:left="0" w:right="0" w:firstLine="720"/>
        <w:jc w:val="both"/>
        <w:rPr/>
      </w:pPr>
      <w:r>
        <w:rPr>
          <w:rFonts w:ascii="Times New Roman;sans-serif" w:hAnsi="Times New Roman;sans-serif"/>
          <w:b w:val="false"/>
          <w:color w:val="000000"/>
          <w:sz w:val="22"/>
        </w:rPr>
        <w:t>The undersigned hereby irrevocably elects to exercise [●] Warrants, evidenced by this Warrant Certificate, to purchase [●] shares of the [Title of Warrant Securities]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SI-BONE, 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spacing w:lineRule="auto" w:line="288"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10205" w:type="dxa"/>
        <w:jc w:val="left"/>
        <w:tblInd w:w="0" w:type="dxa"/>
        <w:tblCellMar>
          <w:top w:w="28" w:type="dxa"/>
          <w:left w:w="28" w:type="dxa"/>
          <w:bottom w:w="28" w:type="dxa"/>
          <w:right w:w="28" w:type="dxa"/>
        </w:tblCellMar>
      </w:tblPr>
      <w:tblGrid>
        <w:gridCol w:w="617"/>
        <w:gridCol w:w="544"/>
        <w:gridCol w:w="545"/>
        <w:gridCol w:w="257"/>
        <w:gridCol w:w="257"/>
        <w:gridCol w:w="257"/>
        <w:gridCol w:w="257"/>
        <w:gridCol w:w="257"/>
        <w:gridCol w:w="257"/>
        <w:gridCol w:w="257"/>
        <w:gridCol w:w="257"/>
        <w:gridCol w:w="257"/>
        <w:gridCol w:w="257"/>
        <w:gridCol w:w="257"/>
        <w:gridCol w:w="257"/>
        <w:gridCol w:w="257"/>
        <w:gridCol w:w="257"/>
        <w:gridCol w:w="257"/>
        <w:gridCol w:w="257"/>
        <w:gridCol w:w="257"/>
        <w:gridCol w:w="257"/>
        <w:gridCol w:w="555"/>
        <w:gridCol w:w="555"/>
        <w:gridCol w:w="560"/>
        <w:gridCol w:w="171"/>
        <w:gridCol w:w="171"/>
        <w:gridCol w:w="171"/>
        <w:gridCol w:w="491"/>
        <w:gridCol w:w="491"/>
        <w:gridCol w:w="708"/>
      </w:tblGrid>
      <w:tr>
        <w:trPr/>
        <w:tc>
          <w:tcPr>
            <w:tcW w:w="61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13"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90"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Please Print</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7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2" w:type="dxa"/>
            <w:gridSpan w:val="2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(Insert Social Security or Other Identifying Number of Holder)</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this Warrant Certificate and must bear a signature guarantee by a FINRA member firm).</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Warrant may be exercised at the following addresses:</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hand at:</w:t>
            </w:r>
          </w:p>
        </w:tc>
      </w:tr>
      <w:tr>
        <w:trPr/>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mail at: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80"/>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334"/>
        <w:gridCol w:w="473"/>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as to form and delivery of Warrant Securities and, if applicable, Warrant Certificates evidencing Warrants for the number of Warrant Securities remaining unexercised—complete as appropriate.]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ASSIGNMENT</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assignment to be executed if Warrant Holder desires to transfer Warrant]</w:t>
      </w:r>
    </w:p>
    <w:p>
      <w:pPr>
        <w:pStyle w:val="TextBody"/>
        <w:spacing w:lineRule="auto" w:line="288" w:before="0" w:after="180"/>
        <w:ind w:left="0" w:right="0" w:firstLine="460"/>
        <w:rPr/>
      </w:pPr>
      <w:r>
        <w:rPr>
          <w:rFonts w:ascii="Times New Roman;sans-serif" w:hAnsi="Times New Roman;sans-serif"/>
          <w:b/>
          <w:color w:val="000000"/>
          <w:sz w:val="22"/>
        </w:rPr>
        <w:t>For Value Received</w:t>
      </w:r>
      <w:r>
        <w:rPr>
          <w:rFonts w:ascii="Times New Roman;sans-serif" w:hAnsi="Times New Roman;sans-serif"/>
          <w:b w:val="false"/>
          <w:color w:val="000000"/>
          <w:sz w:val="22"/>
        </w:rPr>
        <w:t>, [●] hereby sells, assigns and transfers unto:</w:t>
      </w:r>
    </w:p>
    <w:tbl>
      <w:tblPr>
        <w:tblW w:w="10205" w:type="dxa"/>
        <w:jc w:val="left"/>
        <w:tblInd w:w="0" w:type="dxa"/>
        <w:tblCellMar>
          <w:top w:w="28" w:type="dxa"/>
          <w:left w:w="28" w:type="dxa"/>
          <w:bottom w:w="28" w:type="dxa"/>
          <w:right w:w="28" w:type="dxa"/>
        </w:tblCellMar>
      </w:tblPr>
      <w:tblGrid>
        <w:gridCol w:w="1707"/>
        <w:gridCol w:w="1501"/>
        <w:gridCol w:w="1510"/>
        <w:gridCol w:w="109"/>
        <w:gridCol w:w="109"/>
        <w:gridCol w:w="109"/>
        <w:gridCol w:w="1510"/>
        <w:gridCol w:w="1510"/>
        <w:gridCol w:w="2140"/>
      </w:tblGrid>
      <w:tr>
        <w:trPr/>
        <w:tc>
          <w:tcPr>
            <w:tcW w:w="1707"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r>
      <w:tr>
        <w:trPr/>
        <w:tc>
          <w:tcPr>
            <w:tcW w:w="4718"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0"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47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name and address including zip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Social Security or other identifying number</w:t>
            </w:r>
          </w:p>
        </w:tc>
      </w:tr>
    </w:tbl>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right represented by the within Warrant to purchase [●] shares of [Title of Warrant Securities] of SI-BONE, Inc. to which the within Warrant relates and appoints [●] attorney to transfer such right on the books of the Warrant Agent with full power of substitution in the premises.</w:t>
      </w:r>
    </w:p>
    <w:tbl>
      <w:tblPr>
        <w:tblW w:w="2752" w:type="dxa"/>
        <w:jc w:val="left"/>
        <w:tblInd w:w="0" w:type="dxa"/>
        <w:tblCellMar>
          <w:top w:w="28" w:type="dxa"/>
          <w:left w:w="28" w:type="dxa"/>
          <w:bottom w:w="28" w:type="dxa"/>
          <w:right w:w="28" w:type="dxa"/>
        </w:tblCellMar>
      </w:tblPr>
      <w:tblGrid>
        <w:gridCol w:w="266"/>
        <w:gridCol w:w="234"/>
        <w:gridCol w:w="235"/>
        <w:gridCol w:w="109"/>
        <w:gridCol w:w="109"/>
        <w:gridCol w:w="109"/>
        <w:gridCol w:w="109"/>
        <w:gridCol w:w="109"/>
        <w:gridCol w:w="109"/>
        <w:gridCol w:w="109"/>
        <w:gridCol w:w="109"/>
        <w:gridCol w:w="109"/>
        <w:gridCol w:w="303"/>
        <w:gridCol w:w="303"/>
        <w:gridCol w:w="430"/>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36"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the Warrant)</w:t>
      </w:r>
    </w:p>
    <w:tbl>
      <w:tblPr>
        <w:tblW w:w="2189" w:type="dxa"/>
        <w:jc w:val="left"/>
        <w:tblInd w:w="0" w:type="dxa"/>
        <w:tblCellMar>
          <w:top w:w="28" w:type="dxa"/>
          <w:left w:w="28" w:type="dxa"/>
          <w:bottom w:w="28" w:type="dxa"/>
          <w:right w:w="28" w:type="dxa"/>
        </w:tblCellMar>
      </w:tblPr>
      <w:tblGrid>
        <w:gridCol w:w="701"/>
        <w:gridCol w:w="615"/>
        <w:gridCol w:w="873"/>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bottom w:val="single" w:sz="8" w:space="0" w:color="000000"/>
            </w:tcBorders>
            <w:shd w:fill="auto" w:val="clear"/>
            <w:tcMar>
              <w:top w:w="0" w:type="dxa"/>
              <w:left w:w="0" w:type="dxa"/>
              <w:right w:w="0" w:type="dxa"/>
            </w:tcMar>
            <w:vAlign w:val="center"/>
          </w:tcPr>
          <w:p>
            <w:pPr>
              <w:pStyle w:val="TableContents"/>
              <w:spacing w:before="0" w:after="0"/>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5.1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before="0" w:after="0"/>
                        <w:rPr/>
                      </w:pPr>
                      <w:r>
                        <w:rPr/>
                      </w:r>
                    </w:p>
                  </w:txbxContent>
                </v:textbox>
              </v:rect>
            </w:pict>
          </mc:Fallback>
        </mc:AlternateContent>
      </w:r>
    </w:p>
    <w:tbl>
      <w:tblPr>
        <w:tblW w:w="2171" w:type="dxa"/>
        <w:jc w:val="left"/>
        <w:tblInd w:w="0" w:type="dxa"/>
        <w:tblCellMar>
          <w:top w:w="28" w:type="dxa"/>
          <w:left w:w="28" w:type="dxa"/>
          <w:bottom w:w="28" w:type="dxa"/>
          <w:right w:w="28" w:type="dxa"/>
        </w:tblCellMar>
      </w:tblPr>
      <w:tblGrid>
        <w:gridCol w:w="695"/>
        <w:gridCol w:w="611"/>
        <w:gridCol w:w="86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85875" cy="476250"/>
                  <wp:effectExtent l="0" t="0" r="0" b="0"/>
                  <wp:docPr id="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 descr=""/>
                          <pic:cNvPicPr>
                            <a:picLocks noChangeAspect="1" noChangeArrowheads="1"/>
                          </pic:cNvPicPr>
                        </pic:nvPicPr>
                        <pic:blipFill>
                          <a:blip r:embed="rId16"/>
                          <a:stretch>
                            <a:fillRect/>
                          </a:stretch>
                        </pic:blipFill>
                        <pic:spPr bwMode="auto">
                          <a:xfrm>
                            <a:off x="0" y="0"/>
                            <a:ext cx="1285875" cy="476250"/>
                          </a:xfrm>
                          <a:prstGeom prst="rect">
                            <a:avLst/>
                          </a:prstGeom>
                        </pic:spPr>
                      </pic:pic>
                    </a:graphicData>
                  </a:graphic>
                </wp:inline>
              </w:drawing>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T. McKenna</w:t>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+1 650 843 5069</w:t>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jmckenna@cooley.com</w:t>
            </w:r>
          </w:p>
        </w:tc>
      </w:tr>
    </w:tbl>
    <w:p>
      <w:pPr>
        <w:pStyle w:val="TextBody"/>
        <w:spacing w:before="0" w:after="0"/>
        <w:jc w:val="right"/>
        <w:rPr/>
      </w:pPr>
      <w:r>
        <w:rPr/>
      </w:r>
    </w:p>
    <w:p>
      <w:pPr>
        <w:pStyle w:val="TextBody"/>
        <w:spacing w:lineRule="auto" w:line="288" w:before="360" w:after="240"/>
        <w:rPr>
          <w:rFonts w:ascii="Arial;sans-serif" w:hAnsi="Arial;sans-serif"/>
          <w:b w:val="false"/>
          <w:color w:val="000000"/>
          <w:sz w:val="20"/>
        </w:rPr>
      </w:pPr>
      <w:r>
        <w:rPr>
          <w:rFonts w:ascii="Arial;sans-serif" w:hAnsi="Arial;sans-serif"/>
          <w:b w:val="false"/>
          <w:color w:val="000000"/>
          <w:sz w:val="20"/>
        </w:rPr>
        <w:t>May 4, 2023</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SI-BONE, Inc.</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471 El Camino Real, Suite 101</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Santa Clara, CA 95050</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Ladies and Gentlemen:</w:t>
      </w:r>
    </w:p>
    <w:p>
      <w:pPr>
        <w:pStyle w:val="TextBody"/>
        <w:spacing w:lineRule="auto" w:line="288" w:before="0" w:after="180"/>
        <w:jc w:val="both"/>
        <w:rPr/>
      </w:pPr>
      <w:r>
        <w:rPr>
          <w:rFonts w:ascii="Arial;sans-serif" w:hAnsi="Arial;sans-serif"/>
          <w:b w:val="false"/>
          <w:color w:val="000000"/>
          <w:sz w:val="20"/>
        </w:rPr>
        <w:t>We have acted as counsel to SI-BONE,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of a Registration Statement on Form S-3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by the Company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The Registration Statement includes a prospectus (the “</w:t>
      </w:r>
      <w:r>
        <w:rPr>
          <w:rFonts w:ascii="Arial;sans-serif" w:hAnsi="Arial;sans-serif"/>
          <w:b/>
          <w:i/>
          <w:color w:val="000000"/>
          <w:sz w:val="20"/>
        </w:rPr>
        <w:t>Base Prospectus</w:t>
      </w:r>
      <w:r>
        <w:rPr>
          <w:color w:val="000000"/>
        </w:rPr>
        <w:t>”</w:t>
      </w:r>
      <w:r>
        <w:rPr>
          <w:rFonts w:ascii="Arial;sans-serif" w:hAnsi="Arial;sans-serif"/>
          <w:b w:val="false"/>
          <w:color w:val="000000"/>
          <w:sz w:val="20"/>
        </w:rPr>
        <w:t>) that provides it will be supplemented in the future by one or more prospectus supplements (each, a “</w:t>
      </w:r>
      <w:r>
        <w:rPr>
          <w:rFonts w:ascii="Arial;sans-serif" w:hAnsi="Arial;sans-serif"/>
          <w:b/>
          <w:i/>
          <w:color w:val="000000"/>
          <w:sz w:val="20"/>
        </w:rPr>
        <w:t>Prospectus Supplement</w:t>
      </w:r>
      <w:r>
        <w:rPr>
          <w:color w:val="000000"/>
        </w:rPr>
        <w:t>”</w:t>
      </w:r>
      <w:r>
        <w:rPr>
          <w:rFonts w:ascii="Arial;sans-serif" w:hAnsi="Arial;sans-serif"/>
          <w:b w:val="false"/>
          <w:color w:val="000000"/>
          <w:sz w:val="20"/>
        </w:rPr>
        <w:t>). The Registration Statement, including the Base Prospectus (as supplemented from time to time by one or more Prospectus Supplements), will provide for the registration by the Company of:</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shares of common stock, par value $0.0001 per share, of the Company (the “</w:t>
      </w:r>
      <w:r>
        <w:rPr>
          <w:rFonts w:ascii="Arial;sans-serif" w:hAnsi="Arial;sans-serif"/>
          <w:b/>
          <w:i/>
          <w:color w:val="000000"/>
          <w:sz w:val="20"/>
        </w:rPr>
        <w:t>Common Stock</w:t>
      </w:r>
      <w:r>
        <w:rPr>
          <w:color w:val="000000"/>
        </w:rPr>
        <w:t>”</w:t>
      </w:r>
      <w:r>
        <w:rPr>
          <w:rFonts w:ascii="Arial;sans-serif" w:hAnsi="Arial;sans-serif"/>
          <w:b w:val="false"/>
          <w:color w:val="000000"/>
          <w:sz w:val="20"/>
        </w:rPr>
        <w:t>);</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shares of preferred stock, par value $0.0001 per share, of the Company (the “</w:t>
      </w:r>
      <w:r>
        <w:rPr>
          <w:rFonts w:ascii="Arial;sans-serif" w:hAnsi="Arial;sans-serif"/>
          <w:b/>
          <w:i/>
          <w:color w:val="000000"/>
          <w:sz w:val="20"/>
        </w:rPr>
        <w:t>Preferred Stock</w:t>
      </w:r>
      <w:r>
        <w:rPr>
          <w:color w:val="000000"/>
        </w:rPr>
        <w:t>”</w:t>
      </w:r>
      <w:r>
        <w:rPr>
          <w:rFonts w:ascii="Arial;sans-serif" w:hAnsi="Arial;sans-serif"/>
          <w:b w:val="false"/>
          <w:color w:val="000000"/>
          <w:sz w:val="20"/>
        </w:rPr>
        <w:t>);</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debt securities, in one or more series (the “</w:t>
      </w:r>
      <w:r>
        <w:rPr>
          <w:rFonts w:ascii="Arial;sans-serif" w:hAnsi="Arial;sans-serif"/>
          <w:b/>
          <w:i/>
          <w:color w:val="000000"/>
          <w:sz w:val="20"/>
        </w:rPr>
        <w:t>Debt Securities</w:t>
      </w:r>
      <w:r>
        <w:rPr>
          <w:color w:val="000000"/>
        </w:rPr>
        <w:t>”</w:t>
      </w:r>
      <w:r>
        <w:rPr>
          <w:rFonts w:ascii="Arial;sans-serif" w:hAnsi="Arial;sans-serif"/>
          <w:b w:val="false"/>
          <w:color w:val="000000"/>
          <w:sz w:val="20"/>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0"/>
        </w:rPr>
        <w:t>Trustee</w:t>
      </w:r>
      <w:r>
        <w:rPr>
          <w:color w:val="000000"/>
        </w:rPr>
        <w:t>”</w:t>
      </w:r>
      <w:r>
        <w:rPr>
          <w:rFonts w:ascii="Arial;sans-serif" w:hAnsi="Arial;sans-serif"/>
          <w:b w:val="false"/>
          <w:color w:val="000000"/>
          <w:sz w:val="20"/>
        </w:rPr>
        <w:t>) and the Company, in the form filed as Exhibit 4.5 to the Registration Statement and one or more indentures supplemental thereto with respect to any particular series of Debt Securities (the “</w:t>
      </w:r>
      <w:r>
        <w:rPr>
          <w:rFonts w:ascii="Arial;sans-serif" w:hAnsi="Arial;sans-serif"/>
          <w:b/>
          <w:i/>
          <w:color w:val="000000"/>
          <w:sz w:val="20"/>
        </w:rPr>
        <w:t>Indenture</w:t>
      </w:r>
      <w:r>
        <w:rPr>
          <w:color w:val="000000"/>
        </w:rPr>
        <w:t>”</w:t>
      </w:r>
      <w:r>
        <w:rPr>
          <w:rFonts w:ascii="Arial;sans-serif" w:hAnsi="Arial;sans-serif"/>
          <w:b w:val="false"/>
          <w:color w:val="000000"/>
          <w:sz w:val="20"/>
        </w:rPr>
        <w:t>); and</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warrants to purchase Common Stock, Preferred Stock or Debt Securities (the “</w:t>
      </w:r>
      <w:r>
        <w:rPr>
          <w:rFonts w:ascii="Arial;sans-serif" w:hAnsi="Arial;sans-serif"/>
          <w:b/>
          <w:i/>
          <w:color w:val="000000"/>
          <w:sz w:val="20"/>
        </w:rPr>
        <w:t>Warrants</w:t>
      </w:r>
      <w:r>
        <w:rPr>
          <w:color w:val="000000"/>
        </w:rPr>
        <w:t>”</w:t>
      </w:r>
      <w:r>
        <w:rPr>
          <w:rFonts w:ascii="Arial;sans-serif" w:hAnsi="Arial;sans-serif"/>
          <w:b w:val="false"/>
          <w:color w:val="000000"/>
          <w:sz w:val="20"/>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0"/>
        </w:rPr>
        <w:t>Warrant Agent</w:t>
      </w:r>
      <w:r>
        <w:rPr>
          <w:color w:val="000000"/>
        </w:rPr>
        <w:t>”</w:t>
      </w:r>
      <w:r>
        <w:rPr>
          <w:rFonts w:ascii="Arial;sans-serif" w:hAnsi="Arial;sans-serif"/>
          <w:b w:val="false"/>
          <w:color w:val="000000"/>
          <w:sz w:val="20"/>
        </w:rPr>
        <w:t>) and the Company, in the forms filed as Exhibits 4.6, 4.7 and 4.8 to the Registration Statement, respectively (each, a “</w:t>
      </w:r>
      <w:r>
        <w:rPr>
          <w:rFonts w:ascii="Arial;sans-serif" w:hAnsi="Arial;sans-serif"/>
          <w:b/>
          <w:i/>
          <w:color w:val="000000"/>
          <w:sz w:val="20"/>
        </w:rPr>
        <w:t>Warrant Agreement</w:t>
      </w:r>
      <w:r>
        <w:rPr>
          <w:color w:val="000000"/>
        </w:rPr>
        <w:t>”</w:t>
      </w:r>
      <w:r>
        <w:rPr>
          <w:rFonts w:ascii="Arial;sans-serif" w:hAnsi="Arial;sans-serif"/>
          <w:b w:val="false"/>
          <w:color w:val="000000"/>
          <w:sz w:val="20"/>
        </w:rPr>
        <w:t>).</w:t>
      </w:r>
    </w:p>
    <w:p>
      <w:pPr>
        <w:pStyle w:val="TextBody"/>
        <w:spacing w:lineRule="auto" w:line="288" w:before="0" w:after="180"/>
        <w:jc w:val="both"/>
        <w:rPr/>
      </w:pPr>
      <w:r>
        <w:rPr>
          <w:rFonts w:ascii="Arial;sans-serif" w:hAnsi="Arial;sans-serif"/>
          <w:b w:val="false"/>
          <w:color w:val="000000"/>
          <w:sz w:val="20"/>
        </w:rPr>
        <w:t>The Common Stock, the Preferred Stock, the Debt Securities and the Warrants are collectively referred to herein as the “</w:t>
      </w:r>
      <w:r>
        <w:rPr>
          <w:rFonts w:ascii="Arial;sans-serif" w:hAnsi="Arial;sans-serif"/>
          <w:b/>
          <w:i/>
          <w:color w:val="000000"/>
          <w:sz w:val="20"/>
        </w:rPr>
        <w:t>Securities</w:t>
      </w:r>
      <w:r>
        <w:rPr>
          <w:rFonts w:ascii="Arial;sans-serif" w:hAnsi="Arial;sans-serif"/>
          <w:b w:val="false"/>
          <w:color w:val="000000"/>
          <w:sz w:val="20"/>
        </w:rPr>
        <w:t>.” The Securities are being registered for offer and sale from time to time pursuant to Rule 415 under the Securities Act.</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rendering this opinion, we have assumed the genuineness of all signatures ;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19710"/>
                <wp:effectExtent l="0" t="0" r="0" b="0"/>
                <wp:wrapNone/>
                <wp:docPr id="85" name="Frame83"/>
                <a:graphic xmlns:a="http://schemas.openxmlformats.org/drawingml/2006/main">
                  <a:graphicData uri="http://schemas.microsoft.com/office/word/2010/wordprocessingShape">
                    <wps:wsp>
                      <wps:cNvSpPr txBox="1"/>
                      <wps:spPr>
                        <a:xfrm>
                          <a:off x="0" y="0"/>
                          <a:ext cx="6480175" cy="219710"/>
                        </a:xfrm>
                        <a:prstGeom prst="rect"/>
                      </wps:spPr>
                      <wps:txb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v:textbox>
              </v:rect>
            </w:pict>
          </mc:Fallback>
        </mc:AlternateContent>
      </w:r>
    </w:p>
    <w:tbl>
      <w:tblPr>
        <w:tblW w:w="2171" w:type="dxa"/>
        <w:jc w:val="left"/>
        <w:tblInd w:w="0" w:type="dxa"/>
        <w:tblCellMar>
          <w:top w:w="28" w:type="dxa"/>
          <w:left w:w="28" w:type="dxa"/>
          <w:bottom w:w="28" w:type="dxa"/>
          <w:right w:w="28" w:type="dxa"/>
        </w:tblCellMar>
      </w:tblPr>
      <w:tblGrid>
        <w:gridCol w:w="695"/>
        <w:gridCol w:w="611"/>
        <w:gridCol w:w="86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85875" cy="476250"/>
                  <wp:effectExtent l="0" t="0" r="0" b="0"/>
                  <wp:docPr id="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 descr=""/>
                          <pic:cNvPicPr>
                            <a:picLocks noChangeAspect="1" noChangeArrowheads="1"/>
                          </pic:cNvPicPr>
                        </pic:nvPicPr>
                        <pic:blipFill>
                          <a:blip r:embed="rId17"/>
                          <a:stretch>
                            <a:fillRect/>
                          </a:stretch>
                        </pic:blipFill>
                        <pic:spPr bwMode="auto">
                          <a:xfrm>
                            <a:off x="0" y="0"/>
                            <a:ext cx="1285875" cy="476250"/>
                          </a:xfrm>
                          <a:prstGeom prst="rect">
                            <a:avLst/>
                          </a:prstGeom>
                        </pic:spPr>
                      </pic:pic>
                    </a:graphicData>
                  </a:graphic>
                </wp:inline>
              </w:drawing>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4, 2023</w:t>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 Two</w:t>
            </w:r>
          </w:p>
        </w:tc>
      </w:tr>
    </w:tbl>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and subject to the qualifications herein stated, we are of the opinion that:</w:t>
      </w:r>
    </w:p>
    <w:p>
      <w:pPr>
        <w:pStyle w:val="TextBody"/>
        <w:spacing w:lineRule="auto" w:line="288" w:before="0" w:after="180"/>
        <w:ind w:left="0" w:right="0" w:hanging="360"/>
        <w:jc w:val="both"/>
        <w:rPr/>
      </w:pPr>
      <w:r>
        <w:rPr>
          <w:rFonts w:ascii="Arial;sans-serif" w:hAnsi="Arial;sans-serif"/>
          <w:b w:val="false"/>
          <w:color w:val="000000"/>
          <w:sz w:val="20"/>
        </w:rPr>
        <w:t>1.With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sans-serif" w:hAnsi="Arial;sans-serif"/>
          <w:b/>
          <w:i/>
          <w:color w:val="000000"/>
          <w:sz w:val="20"/>
        </w:rPr>
        <w:t>Certificate of Incorporation</w:t>
      </w:r>
      <w:r>
        <w:rPr>
          <w:color w:val="000000"/>
        </w:rPr>
        <w:t>”</w:t>
      </w:r>
      <w:r>
        <w:rPr>
          <w:rFonts w:ascii="Arial;sans-serif" w:hAnsi="Arial;sans-serif"/>
          <w:b w:val="false"/>
          <w:color w:val="000000"/>
          <w:sz w:val="20"/>
        </w:rPr>
        <w:t>) and bylaws (the “</w:t>
      </w:r>
      <w:r>
        <w:rPr>
          <w:rFonts w:ascii="Arial;sans-serif" w:hAnsi="Arial;sans-serif"/>
          <w:b/>
          <w:i/>
          <w:color w:val="000000"/>
          <w:sz w:val="20"/>
        </w:rPr>
        <w:t>Bylaws</w:t>
      </w:r>
      <w:r>
        <w:rPr>
          <w:color w:val="000000"/>
        </w:rPr>
        <w:t>”</w:t>
      </w:r>
      <w:r>
        <w:rPr>
          <w:rFonts w:ascii="Arial;sans-serif" w:hAnsi="Arial;sans-serif"/>
          <w:b w:val="false"/>
          <w:color w:val="000000"/>
          <w:sz w:val="20"/>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19710"/>
                <wp:effectExtent l="0" t="0" r="0" b="0"/>
                <wp:wrapNone/>
                <wp:docPr id="87" name="Frame84"/>
                <a:graphic xmlns:a="http://schemas.openxmlformats.org/drawingml/2006/main">
                  <a:graphicData uri="http://schemas.microsoft.com/office/word/2010/wordprocessingShape">
                    <wps:wsp>
                      <wps:cNvSpPr txBox="1"/>
                      <wps:spPr>
                        <a:xfrm>
                          <a:off x="0" y="0"/>
                          <a:ext cx="6480175" cy="219710"/>
                        </a:xfrm>
                        <a:prstGeom prst="rect"/>
                      </wps:spPr>
                      <wps:txb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v:textbox>
              </v:rect>
            </w:pict>
          </mc:Fallback>
        </mc:AlternateContent>
      </w:r>
    </w:p>
    <w:tbl>
      <w:tblPr>
        <w:tblW w:w="2171" w:type="dxa"/>
        <w:jc w:val="left"/>
        <w:tblInd w:w="0" w:type="dxa"/>
        <w:tblCellMar>
          <w:top w:w="28" w:type="dxa"/>
          <w:left w:w="28" w:type="dxa"/>
          <w:bottom w:w="28" w:type="dxa"/>
          <w:right w:w="28" w:type="dxa"/>
        </w:tblCellMar>
      </w:tblPr>
      <w:tblGrid>
        <w:gridCol w:w="695"/>
        <w:gridCol w:w="611"/>
        <w:gridCol w:w="86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85875" cy="476250"/>
                  <wp:effectExtent l="0" t="0" r="0" b="0"/>
                  <wp:docPr id="8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 descr=""/>
                          <pic:cNvPicPr>
                            <a:picLocks noChangeAspect="1" noChangeArrowheads="1"/>
                          </pic:cNvPicPr>
                        </pic:nvPicPr>
                        <pic:blipFill>
                          <a:blip r:embed="rId18"/>
                          <a:stretch>
                            <a:fillRect/>
                          </a:stretch>
                        </pic:blipFill>
                        <pic:spPr bwMode="auto">
                          <a:xfrm>
                            <a:off x="0" y="0"/>
                            <a:ext cx="1285875" cy="476250"/>
                          </a:xfrm>
                          <a:prstGeom prst="rect">
                            <a:avLst/>
                          </a:prstGeom>
                        </pic:spPr>
                      </pic:pic>
                    </a:graphicData>
                  </a:graphic>
                </wp:inline>
              </w:drawing>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4, 2023</w:t>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 Three</w:t>
            </w:r>
          </w:p>
        </w:tc>
      </w:tr>
    </w:tbl>
    <w:p>
      <w:pPr>
        <w:pStyle w:val="TextBody"/>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2.With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3.With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spacing w:lineRule="auto" w:line="288" w:before="0" w:after="180"/>
        <w:ind w:left="0" w:right="0" w:hanging="360"/>
        <w:jc w:val="both"/>
        <w:rPr>
          <w:rFonts w:ascii="Arial;sans-serif" w:hAnsi="Arial;sans-serif"/>
          <w:b w:val="false"/>
          <w:color w:val="000000"/>
          <w:sz w:val="20"/>
        </w:rPr>
      </w:pPr>
      <w:r>
        <w:rPr>
          <w:rFonts w:ascii="Arial;sans-serif" w:hAnsi="Arial;sans-serif"/>
          <w:b w:val="false"/>
          <w:color w:val="000000"/>
          <w:sz w:val="20"/>
        </w:rPr>
        <w:t xml:space="preserve">4.With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19710"/>
                <wp:effectExtent l="0" t="0" r="0" b="0"/>
                <wp:wrapNone/>
                <wp:docPr id="89" name="Frame85"/>
                <a:graphic xmlns:a="http://schemas.openxmlformats.org/drawingml/2006/main">
                  <a:graphicData uri="http://schemas.microsoft.com/office/word/2010/wordprocessingShape">
                    <wps:wsp>
                      <wps:cNvSpPr txBox="1"/>
                      <wps:spPr>
                        <a:xfrm>
                          <a:off x="0" y="0"/>
                          <a:ext cx="6480175" cy="219710"/>
                        </a:xfrm>
                        <a:prstGeom prst="rect"/>
                      </wps:spPr>
                      <wps:txb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v:textbox>
              </v:rect>
            </w:pict>
          </mc:Fallback>
        </mc:AlternateContent>
      </w:r>
    </w:p>
    <w:tbl>
      <w:tblPr>
        <w:tblW w:w="2171" w:type="dxa"/>
        <w:jc w:val="left"/>
        <w:tblInd w:w="0" w:type="dxa"/>
        <w:tblCellMar>
          <w:top w:w="28" w:type="dxa"/>
          <w:left w:w="28" w:type="dxa"/>
          <w:bottom w:w="28" w:type="dxa"/>
          <w:right w:w="28" w:type="dxa"/>
        </w:tblCellMar>
      </w:tblPr>
      <w:tblGrid>
        <w:gridCol w:w="695"/>
        <w:gridCol w:w="611"/>
        <w:gridCol w:w="86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85875" cy="476250"/>
                  <wp:effectExtent l="0" t="0" r="0" b="0"/>
                  <wp:docPr id="9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 descr=""/>
                          <pic:cNvPicPr>
                            <a:picLocks noChangeAspect="1" noChangeArrowheads="1"/>
                          </pic:cNvPicPr>
                        </pic:nvPicPr>
                        <pic:blipFill>
                          <a:blip r:embed="rId19"/>
                          <a:stretch>
                            <a:fillRect/>
                          </a:stretch>
                        </pic:blipFill>
                        <pic:spPr bwMode="auto">
                          <a:xfrm>
                            <a:off x="0" y="0"/>
                            <a:ext cx="1285875" cy="476250"/>
                          </a:xfrm>
                          <a:prstGeom prst="rect">
                            <a:avLst/>
                          </a:prstGeom>
                        </pic:spPr>
                      </pic:pic>
                    </a:graphicData>
                  </a:graphic>
                </wp:inline>
              </w:drawing>
            </w:r>
          </w:p>
        </w:tc>
      </w:tr>
      <w:tr>
        <w:trPr/>
        <w:tc>
          <w:tcPr>
            <w:tcW w:w="2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4, 2023</w:t>
            </w:r>
          </w:p>
        </w:tc>
      </w:tr>
      <w:tr>
        <w:trPr/>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Page Four</w:t>
            </w:r>
          </w:p>
        </w:tc>
      </w:tr>
    </w:tbl>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 </w:t>
      </w:r>
    </w:p>
    <w:p>
      <w:pPr>
        <w:pStyle w:val="TextBody"/>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pStyle w:val="TextBody"/>
        <w:spacing w:lineRule="auto" w:line="288" w:before="0" w:after="180"/>
        <w:rPr>
          <w:rFonts w:ascii="Arial;sans-serif" w:hAnsi="Arial;sans-serif"/>
          <w:b w:val="false"/>
          <w:color w:val="000000"/>
          <w:sz w:val="20"/>
        </w:rPr>
      </w:pPr>
      <w:r>
        <w:rPr>
          <w:rFonts w:ascii="Arial;sans-serif" w:hAnsi="Arial;sans-serif"/>
          <w:b w:val="false"/>
          <w:color w:val="000000"/>
          <w:sz w:val="20"/>
        </w:rPr>
        <w:t>Sincerely,</w:t>
      </w:r>
    </w:p>
    <w:tbl>
      <w:tblPr>
        <w:tblW w:w="2537" w:type="dxa"/>
        <w:jc w:val="left"/>
        <w:tblInd w:w="0" w:type="dxa"/>
        <w:tblCellMar>
          <w:top w:w="28" w:type="dxa"/>
          <w:left w:w="28" w:type="dxa"/>
          <w:bottom w:w="28" w:type="dxa"/>
          <w:right w:w="28" w:type="dxa"/>
        </w:tblCellMar>
      </w:tblPr>
      <w:tblGrid>
        <w:gridCol w:w="203"/>
        <w:gridCol w:w="177"/>
        <w:gridCol w:w="177"/>
        <w:gridCol w:w="572"/>
        <w:gridCol w:w="572"/>
        <w:gridCol w:w="836"/>
      </w:tblGrid>
      <w:tr>
        <w:trPr/>
        <w:tc>
          <w:tcPr>
            <w:tcW w:w="20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253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Cooley LLP</w:t>
            </w:r>
          </w:p>
        </w:tc>
      </w:tr>
      <w:tr>
        <w:trPr/>
        <w:tc>
          <w:tcPr>
            <w:tcW w:w="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T. McKenna</w:t>
            </w:r>
          </w:p>
        </w:tc>
      </w:tr>
      <w:tr>
        <w:trPr/>
        <w:tc>
          <w:tcPr>
            <w:tcW w:w="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T. McKenna</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19710"/>
                <wp:effectExtent l="0" t="0" r="0" b="0"/>
                <wp:wrapNone/>
                <wp:docPr id="91" name="Frame86"/>
                <a:graphic xmlns:a="http://schemas.openxmlformats.org/drawingml/2006/main">
                  <a:graphicData uri="http://schemas.microsoft.com/office/word/2010/wordprocessingShape">
                    <wps:wsp>
                      <wps:cNvSpPr txBox="1"/>
                      <wps:spPr>
                        <a:xfrm>
                          <a:off x="0" y="0"/>
                          <a:ext cx="6480175" cy="219710"/>
                        </a:xfrm>
                        <a:prstGeom prst="rect"/>
                      </wps:spPr>
                      <wps:txb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 xml:space="preserve">Cooley LLP 3175 Hanover Street Palo Alto, CA 94304-1130 </w:t>
                      </w:r>
                    </w:p>
                    <w:p>
                      <w:pPr>
                        <w:pStyle w:val="TextBody"/>
                        <w:spacing w:lineRule="auto" w:line="276" w:before="0" w:after="0"/>
                        <w:jc w:val="center"/>
                        <w:rPr>
                          <w:rFonts w:ascii="Arial;sans-serif" w:hAnsi="Arial;sans-serif"/>
                          <w:b w:val="false"/>
                          <w:color w:val="000000"/>
                          <w:sz w:val="14"/>
                        </w:rPr>
                      </w:pPr>
                      <w:r>
                        <w:rPr>
                          <w:rFonts w:ascii="Arial;sans-serif" w:hAnsi="Arial;sans-serif"/>
                          <w:b w:val="false"/>
                          <w:color w:val="000000"/>
                          <w:sz w:val="14"/>
                        </w:rPr>
                        <w:t>t: (650) 843-5000 f: (650) 849-7400 cooley.com</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this Registration Statement on Form S-3 of SI-BONE, Inc. of our report dated March 2, 2023 relating to the financial statements, which appears in SI-BONE, Inc.'s Annual Report on Form 10-K for the year ended December 31, 2022. We also consent to the reference to us under the heading “Experts” in such Registration Statement.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4, 2023</w:t>
      </w:r>
      <w:r>
        <w:br w:type="page"/>
      </w:r>
    </w:p>
    <w:p>
      <w:pPr>
        <w:pStyle w:val="TextBody"/>
        <w:spacing w:before="0" w:after="283"/>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59839/000145983923000020/sibn-20221231.htm" TargetMode="External"/><Relationship Id="rId4" Type="http://schemas.openxmlformats.org/officeDocument/2006/relationships/hyperlink" Target="https://www.sec.gov/ix?doc=/Archives/edgar/data/0001459839/000145983923000063/sibn-20230331.htm" TargetMode="External"/><Relationship Id="rId5" Type="http://schemas.openxmlformats.org/officeDocument/2006/relationships/hyperlink" Target="https://www.sec.gov/ix?doc=/Archives/edgar/data/1459839/000145983923000003/sibn-20230106.htm" TargetMode="External"/><Relationship Id="rId6" Type="http://schemas.openxmlformats.org/officeDocument/2006/relationships/hyperlink" Target="https://www.sec.gov/Archives/edgar/data/1459839/000145983923000036/sibn2023proxystatement.htm" TargetMode="External"/><Relationship Id="rId7" Type="http://schemas.openxmlformats.org/officeDocument/2006/relationships/hyperlink" Target="http://www.sec.gov/Archives/edgar/data/1459839/000119312518297571/d486750d8a12b.htm" TargetMode="External"/><Relationship Id="rId8" Type="http://schemas.openxmlformats.org/officeDocument/2006/relationships/hyperlink" Target="https://www.sec.gov/Archives/edgar/data/1459839/000145983920000047/exhibit43descriptionof.htm" TargetMode="External"/><Relationship Id="rId9" Type="http://schemas.openxmlformats.org/officeDocument/2006/relationships/hyperlink" Target="http://www.sec.gov/Archives/edgar/data/1459839/000119312518303020/d641574dex31.htm" TargetMode="External"/><Relationship Id="rId10" Type="http://schemas.openxmlformats.org/officeDocument/2006/relationships/hyperlink" Target="http://www.sec.gov/Archives/edgar/data/1459839/000119312518293978/d452987dex34.htm" TargetMode="External"/><Relationship Id="rId11" Type="http://schemas.openxmlformats.org/officeDocument/2006/relationships/hyperlink" Target="http://www.sec.gov/Archives/edgar/data/1459839/000119312518303020/d641574dex31.htm" TargetMode="External"/><Relationship Id="rId12" Type="http://schemas.openxmlformats.org/officeDocument/2006/relationships/hyperlink" Target="http://www.sec.gov/Archives/edgar/data/1459839/000119312518293978/d452987dex34.htm" TargetMode="External"/><Relationship Id="rId13" Type="http://schemas.openxmlformats.org/officeDocument/2006/relationships/hyperlink" Target="http://www.sec.gov/Archives/edgar/data/1459839/000119312518293978/d452987dex41.htm" TargetMode="External"/><Relationship Id="rId14" Type="http://schemas.openxmlformats.org/officeDocument/2006/relationships/hyperlink" Target="http://www.sec.gov/Archives/edgar/data/1459839/000145983919000048/exhibit44formofdebtindentu.htm" TargetMode="External"/><Relationship Id="rId15" Type="http://schemas.openxmlformats.org/officeDocument/2006/relationships/hyperlink" Target="http://www.sec.gov/Archives/edgar/data/1459839/000145983919000048/exhibit48formofdebtsecurit.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39487</Words>
  <CharactersWithSpaces>246350</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