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DUNN JEFFREY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SI-BONE,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471 EL CAMINO REAL,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SI-BONE, Inc.</w:t>
              </w:r>
            </w:hyperlink>
            <w:r>
              <w:rPr/>
              <w:t xml:space="preserve"> [ </w:t>
            </w:r>
            <w:r>
              <w:rPr>
                <w:rFonts w:ascii="Times;serif" w:hAnsi="Times;serif"/>
                <w:color w:val="0000FF"/>
                <w:sz w:val="24"/>
                <w:shd w:fill="FFFFFF" w:val="clear"/>
              </w:rPr>
              <w:t>SIBN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06/26/2024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893"/>
        <w:gridCol w:w="459"/>
        <w:gridCol w:w="673"/>
        <w:gridCol w:w="1202"/>
        <w:gridCol w:w="1003"/>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06/26/2024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8,791</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27,135</w:t>
            </w:r>
            <w:r>
              <w:rPr>
                <w:rFonts w:ascii="Times;serif" w:hAnsi="Times;serif"/>
                <w:color w:val="008000"/>
                <w:position w:val="7"/>
                <w:sz w:val="16"/>
                <w:sz w:val="20"/>
                <w:shd w:fill="FFFFFF" w:val="clear"/>
              </w:rPr>
              <w:t>(2)(3)</w:t>
            </w:r>
            <w:r>
              <w:rPr/>
              <w:t xml:space="preserve"> </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103,499</w:t>
            </w:r>
            <w:r>
              <w:rPr>
                <w:rFonts w:ascii="Times;serif" w:hAnsi="Times;serif"/>
                <w:color w:val="008000"/>
                <w:position w:val="7"/>
                <w:sz w:val="16"/>
                <w:sz w:val="20"/>
                <w:shd w:fill="FFFFFF" w:val="clear"/>
              </w:rPr>
              <w:t>(2)</w:t>
            </w:r>
            <w:r>
              <w:rPr/>
              <w:t xml:space="preserve"> </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transfer of shares from the Reporting Person to The Jeffrey W. Dunn Living Trust Dated May 17, 2012.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27,135 shares issuable on the settlement of restricted stock units granted to the Reporting Person.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by The Jeffrey W. Dunn Living Trust Dated May 17, 2012.</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Pisetsky, Attorney-in-Fact for Jeffrey W. Dunn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035986" TargetMode="External"/><Relationship Id="rId4" Type="http://schemas.openxmlformats.org/officeDocument/2006/relationships/hyperlink" Target="http://www.sec.gov/cgi-bin/browse-edgar?action=getcompany&amp;CIK=0001459839"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726</Words>
  <Characters>3893</Characters>
  <CharactersWithSpaces>4554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