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RECUPERO ANTHONY J</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SI-BONE,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SIBN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02/16/2023</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25"/>
        <w:spacing w:after="0"/>
        <w:rPr>
          <w:sz w:val="20"/>
          <w:szCs w:val="20"/>
          <w:color w:val="auto"/>
        </w:rPr>
      </w:pPr>
      <w:r>
        <w:rPr>
          <w:rFonts w:ascii="Arial" w:cs="Arial" w:eastAsia="Arial" w:hAnsi="Arial"/>
          <w:sz w:val="17"/>
          <w:szCs w:val="17"/>
          <w:color w:val="0000FF"/>
        </w:rPr>
        <w:t>President, Commercial Ops</w:t>
      </w:r>
    </w:p>
    <w:p>
      <w:pPr>
        <w:spacing w:after="0" w:line="568"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Arial" w:cs="Arial" w:eastAsia="Arial" w:hAnsi="Arial"/>
                <w:sz w:val="17"/>
                <w:szCs w:val="17"/>
                <w:color w:val="0000FF"/>
              </w:rPr>
              <w:t>SANTA</w:t>
            </w:r>
          </w:p>
        </w:tc>
        <w:tc>
          <w:tcPr>
            <w:tcW w:w="1140" w:type="dxa"/>
            <w:vAlign w:val="bottom"/>
            <w:vMerge w:val="restart"/>
          </w:tcPr>
          <w:p>
            <w:pPr>
              <w:ind w:left="320"/>
              <w:spacing w:after="0"/>
              <w:rPr>
                <w:sz w:val="20"/>
                <w:szCs w:val="20"/>
                <w:color w:val="auto"/>
              </w:rPr>
            </w:pPr>
            <w:r>
              <w:rPr>
                <w:rFonts w:ascii="Arial" w:cs="Arial" w:eastAsia="Arial" w:hAnsi="Arial"/>
                <w:sz w:val="17"/>
                <w:szCs w:val="17"/>
                <w:color w:val="0000FF"/>
              </w:rPr>
              <w:t>CA</w:t>
            </w:r>
          </w:p>
        </w:tc>
        <w:tc>
          <w:tcPr>
            <w:tcW w:w="1600" w:type="dxa"/>
            <w:vAlign w:val="bottom"/>
            <w:vMerge w:val="restart"/>
          </w:tcPr>
          <w:p>
            <w:pPr>
              <w:ind w:left="400"/>
              <w:spacing w:after="0"/>
              <w:rPr>
                <w:sz w:val="20"/>
                <w:szCs w:val="20"/>
                <w:color w:val="auto"/>
              </w:rPr>
            </w:pPr>
            <w:r>
              <w:rPr>
                <w:rFonts w:ascii="Arial" w:cs="Arial" w:eastAsia="Arial" w:hAnsi="Arial"/>
                <w:sz w:val="17"/>
                <w:szCs w:val="17"/>
                <w:color w:val="0000FF"/>
              </w:rPr>
              <w:t>95050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00" w:type="dxa"/>
            <w:vAlign w:val="bottom"/>
            <w:vMerge w:val="restart"/>
          </w:tcPr>
          <w:p>
            <w:pPr>
              <w:spacing w:after="0"/>
              <w:rPr>
                <w:sz w:val="20"/>
                <w:szCs w:val="20"/>
                <w:color w:val="auto"/>
              </w:rPr>
            </w:pPr>
            <w:r>
              <w:rPr>
                <w:rFonts w:ascii="Arial" w:cs="Arial" w:eastAsia="Arial" w:hAnsi="Arial"/>
                <w:sz w:val="17"/>
                <w:szCs w:val="17"/>
                <w:color w:val="0000FF"/>
              </w:rPr>
              <w:t>CLARA</w:t>
            </w:r>
          </w:p>
        </w:tc>
        <w:tc>
          <w:tcPr>
            <w:tcW w:w="114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1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7"/>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5"/>
          </w:tcPr>
          <w:p>
            <w:pPr>
              <w:ind w:left="4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02/16/2023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jc w:val="right"/>
              <w:ind w:right="192"/>
              <w:spacing w:after="0"/>
              <w:rPr>
                <w:sz w:val="20"/>
                <w:szCs w:val="20"/>
                <w:color w:val="auto"/>
              </w:rPr>
            </w:pPr>
            <w:r>
              <w:rPr>
                <w:rFonts w:ascii="Arial" w:cs="Arial" w:eastAsia="Arial" w:hAnsi="Arial"/>
                <w:sz w:val="17"/>
                <w:szCs w:val="17"/>
                <w:color w:val="0000FF"/>
              </w:rPr>
              <w:t>100</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16.8003</w:t>
            </w:r>
          </w:p>
        </w:tc>
        <w:tc>
          <w:tcPr>
            <w:tcW w:w="1200" w:type="dxa"/>
            <w:vAlign w:val="bottom"/>
            <w:tcBorders>
              <w:bottom w:val="single" w:sz="8" w:color="2C2C2C"/>
            </w:tcBorders>
            <w:gridSpan w:val="2"/>
          </w:tcPr>
          <w:p>
            <w:pPr>
              <w:jc w:val="right"/>
              <w:ind w:right="280"/>
              <w:spacing w:after="0"/>
              <w:rPr>
                <w:sz w:val="20"/>
                <w:szCs w:val="20"/>
                <w:color w:val="auto"/>
              </w:rPr>
            </w:pPr>
            <w:r>
              <w:rPr>
                <w:rFonts w:ascii="Arial" w:cs="Arial" w:eastAsia="Arial" w:hAnsi="Arial"/>
                <w:sz w:val="17"/>
                <w:szCs w:val="17"/>
                <w:color w:val="0000FF"/>
              </w:rPr>
              <w:t>232,608</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02/17/2023</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right"/>
              <w:ind w:right="112"/>
              <w:spacing w:after="0"/>
              <w:rPr>
                <w:sz w:val="20"/>
                <w:szCs w:val="20"/>
                <w:color w:val="auto"/>
              </w:rPr>
            </w:pPr>
            <w:r>
              <w:rPr>
                <w:rFonts w:ascii="Arial" w:cs="Arial" w:eastAsia="Arial" w:hAnsi="Arial"/>
                <w:sz w:val="17"/>
                <w:szCs w:val="17"/>
                <w:color w:val="0000FF"/>
              </w:rPr>
              <w:t>3,081</w:t>
            </w:r>
          </w:p>
        </w:tc>
        <w:tc>
          <w:tcPr>
            <w:tcW w:w="4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16.4579</w:t>
            </w:r>
          </w:p>
        </w:tc>
        <w:tc>
          <w:tcPr>
            <w:tcW w:w="1200" w:type="dxa"/>
            <w:vAlign w:val="bottom"/>
            <w:tcBorders>
              <w:bottom w:val="single" w:sz="8" w:color="2C2C2C"/>
            </w:tcBorders>
            <w:gridSpan w:val="2"/>
          </w:tcPr>
          <w:p>
            <w:pPr>
              <w:jc w:val="center"/>
              <w:ind w:right="200"/>
              <w:spacing w:after="0"/>
              <w:rPr>
                <w:sz w:val="20"/>
                <w:szCs w:val="20"/>
                <w:color w:val="auto"/>
              </w:rPr>
            </w:pPr>
            <w:r>
              <w:rPr>
                <w:rFonts w:ascii="Arial" w:cs="Arial" w:eastAsia="Arial" w:hAnsi="Arial"/>
                <w:sz w:val="17"/>
                <w:szCs w:val="17"/>
                <w:color w:val="0000FF"/>
              </w:rPr>
              <w:t>229,527</w:t>
            </w:r>
            <w:r>
              <w:rPr>
                <w:rFonts w:ascii="Arial" w:cs="Arial" w:eastAsia="Arial" w:hAnsi="Arial"/>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1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was effected pursuant to a 10b5-1 trading plan.</w:t>
      </w:r>
    </w:p>
    <w:p>
      <w:pPr>
        <w:spacing w:after="0" w:line="50" w:lineRule="exact"/>
        <w:rPr>
          <w:rFonts w:ascii="Arial" w:cs="Arial" w:eastAsia="Arial" w:hAnsi="Arial"/>
          <w:sz w:val="13"/>
          <w:szCs w:val="13"/>
          <w:color w:val="008000"/>
        </w:rPr>
      </w:pPr>
    </w:p>
    <w:p>
      <w:pPr>
        <w:ind w:left="40" w:right="5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171,230 shares issuable on settlement of restricted stock units granted to the Reporting Person. Each restricted stock unit represents a contingent right to receive one shares of the Issuer's common stock.</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Anthony</w:t>
      </w:r>
      <w:r>
        <w:rPr>
          <w:sz w:val="20"/>
          <w:szCs w:val="20"/>
          <w:color w:val="auto"/>
        </w:rPr>
        <w:tab/>
      </w:r>
      <w:r>
        <w:rPr>
          <w:rFonts w:ascii="Arial" w:cs="Arial" w:eastAsia="Arial" w:hAnsi="Arial"/>
          <w:sz w:val="15"/>
          <w:szCs w:val="15"/>
          <w:color w:val="0000FF"/>
        </w:rPr>
        <w:t>02/20/2023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J. Recupero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194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1943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210230"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2023-02-21T18:33:59Z</dcterms:created>
  <dcterms:modified xsi:type="dcterms:W3CDTF">2023-02-21T18:33:59Z</dcterms:modified>
</cp:coreProperties>
</file>