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SI-BONE,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825704109</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620" w:right="722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Brown Advisory Incorporated ("BAI")</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52-2112409</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84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Brown Advisory Incorporated is a Maryland Corporation.</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2,736,923</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3,177,024</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3,177,024</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9.49%</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(Control Entity)</w:t>
      </w:r>
    </w:p>
    <w:p>
      <w:pPr>
        <w:sectPr>
          <w:pgSz w:w="11900" w:h="16838" w:orient="portrait"/>
          <w:cols w:equalWidth="0" w:num="1">
            <w:col w:w="10640"/>
          </w:cols>
          <w:pgMar w:left="320" w:top="931" w:right="93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hanging="380"/>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Brown Investment Advisory &amp; Trust Company ("BIATC")</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52-1811121</w:t>
      </w:r>
    </w:p>
    <w:p>
      <w:pPr>
        <w:spacing w:after="0" w:line="139"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hanging="38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Brown Investment Advisory &amp; Trust Company is a Maryland Trust Company.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16,424</w:t>
      </w:r>
    </w:p>
    <w:p>
      <w:pPr>
        <w:spacing w:after="0" w:line="94" w:lineRule="exact"/>
        <w:rPr>
          <w:sz w:val="20"/>
          <w:szCs w:val="20"/>
          <w:color w:val="auto"/>
        </w:rPr>
      </w:pPr>
    </w:p>
    <w:p>
      <w:pPr>
        <w:ind w:left="620" w:right="25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0.05%</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BK (Bank)</w:t>
      </w:r>
    </w:p>
    <w:p>
      <w:pPr>
        <w:sectPr>
          <w:pgSz w:w="11900" w:h="16838" w:orient="portrait"/>
          <w:cols w:equalWidth="0" w:num="1">
            <w:col w:w="10640"/>
          </w:cols>
          <w:pgMar w:left="320" w:top="931" w:right="93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Brown Advisory LLC (BALLC)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26-0680642</w:t>
      </w:r>
    </w:p>
    <w:p>
      <w:pPr>
        <w:spacing w:after="0" w:line="139"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hanging="380"/>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Brown Advisory LLC is a Maryland Limited Liability Corporation.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2,720,499</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3,160,600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3,160,600</w:t>
      </w:r>
    </w:p>
    <w:p>
      <w:pPr>
        <w:spacing w:after="0" w:line="94" w:lineRule="exact"/>
        <w:rPr>
          <w:sz w:val="20"/>
          <w:szCs w:val="20"/>
          <w:color w:val="auto"/>
        </w:rPr>
      </w:pPr>
    </w:p>
    <w:p>
      <w:pPr>
        <w:ind w:left="620" w:right="256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9.44%</w:t>
      </w:r>
    </w:p>
    <w:p>
      <w:pPr>
        <w:spacing w:after="0" w:line="94" w:lineRule="exact"/>
        <w:rPr>
          <w:rFonts w:ascii="Arial" w:cs="Arial" w:eastAsia="Arial" w:hAnsi="Arial"/>
          <w:sz w:val="18"/>
          <w:szCs w:val="18"/>
          <w:color w:val="auto"/>
        </w:rPr>
      </w:pPr>
    </w:p>
    <w:p>
      <w:pPr>
        <w:ind w:left="620" w:right="7340" w:hanging="425"/>
        <w:spacing w:after="0" w:line="312"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TYPE OF REPORTING PERSON </w:t>
      </w:r>
      <w:r>
        <w:rPr>
          <w:rFonts w:ascii="Arial" w:cs="Arial" w:eastAsia="Arial" w:hAnsi="Arial"/>
          <w:sz w:val="17"/>
          <w:szCs w:val="17"/>
          <w:color w:val="auto"/>
        </w:rPr>
        <w:t>IA (Investment Adviser)</w:t>
      </w:r>
    </w:p>
    <w:p>
      <w:pPr>
        <w:sectPr>
          <w:pgSz w:w="11900" w:h="16838" w:orient="portrait"/>
          <w:cols w:equalWidth="0" w:num="1">
            <w:col w:w="10640"/>
          </w:cols>
          <w:pgMar w:left="320" w:top="931" w:right="939" w:bottom="1440" w:gutter="0" w:footer="0" w:header="0"/>
        </w:sectPr>
      </w:pPr>
    </w:p>
    <w:bookmarkStart w:id="4" w:name="page5"/>
    <w:bookmarkEnd w:id="4"/>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SI-BONE,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Advisory Incorporated ("BAI")</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Investment Advisory &amp; Trust Company ("BIATC")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Advisory LLC (BALLC)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Advisory Incorporated is a Maryland Corporation.</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Investment Advisory &amp; Trust Company is a Maryland Trust Company.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Brown Advisory LLC is a Maryland Limited Liability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825704109</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280" w:hanging="257"/>
        <w:spacing w:after="0"/>
        <w:tabs>
          <w:tab w:leader="none" w:pos="1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79" w:lineRule="exact"/>
        <w:rPr>
          <w:rFonts w:ascii="Arial" w:cs="Arial" w:eastAsia="Arial" w:hAnsi="Arial"/>
          <w:sz w:val="18"/>
          <w:szCs w:val="18"/>
          <w:b w:val="1"/>
          <w:bCs w:val="1"/>
          <w:color w:val="auto"/>
        </w:rPr>
      </w:pPr>
    </w:p>
    <w:p>
      <w:pPr>
        <w:ind w:left="1280" w:hanging="257"/>
        <w:spacing w:after="0"/>
        <w:tabs>
          <w:tab w:leader="none" w:pos="1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79" w:lineRule="exact"/>
        <w:rPr>
          <w:rFonts w:ascii="Arial" w:cs="Arial" w:eastAsia="Arial" w:hAnsi="Arial"/>
          <w:sz w:val="18"/>
          <w:szCs w:val="18"/>
          <w:b w:val="1"/>
          <w:bCs w:val="1"/>
          <w:color w:val="auto"/>
        </w:rPr>
      </w:pPr>
    </w:p>
    <w:p>
      <w:pPr>
        <w:ind w:left="1260" w:hanging="237"/>
        <w:spacing w:after="0"/>
        <w:tabs>
          <w:tab w:leader="none" w:pos="1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Incorporated ("BAI") - 2,736,923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Investment Advisory &amp; Trust Company ("BIATC") - 16,424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LLC (BALLC) - 2,720,499</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Incorporated ("BAI")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Investment Advisory &amp; Trust Company ("BIATC")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LLC (BALLC)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ectPr>
          <w:pgSz w:w="11900" w:h="16838" w:orient="portrait"/>
          <w:cols w:equalWidth="0" w:num="1">
            <w:col w:w="10360"/>
          </w:cols>
          <w:pgMar w:left="400" w:top="931" w:right="1139" w:bottom="0" w:gutter="0" w:footer="0" w:header="0"/>
        </w:sectPr>
      </w:pPr>
    </w:p>
    <w:bookmarkStart w:id="5" w:name="page6"/>
    <w:bookmarkEnd w:id="5"/>
    <w:p>
      <w:pPr>
        <w:ind w:left="1340"/>
        <w:spacing w:after="0"/>
        <w:rPr>
          <w:sz w:val="20"/>
          <w:szCs w:val="20"/>
          <w:color w:val="auto"/>
        </w:rPr>
      </w:pPr>
      <w:r>
        <w:rPr>
          <w:rFonts w:ascii="Arial" w:cs="Arial" w:eastAsia="Arial" w:hAnsi="Arial"/>
          <w:sz w:val="18"/>
          <w:szCs w:val="18"/>
          <w:color w:val="auto"/>
        </w:rPr>
        <w:t>Brown Advisory Incorporated ("BAI")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Investment Advisory &amp; Trust Company ("BIATC")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LLC (BALLC)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Incorporated ("BAI") - 3,177,024</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Investment Advisory &amp; Trust Company ("BIATC") - 16,424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Brown Advisory LLC (BALLC) - 3,160,600</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Brown Advisory Incorporated ("BAI")</w:t>
      </w:r>
    </w:p>
    <w:p>
      <w:pPr>
        <w:spacing w:after="0" w:line="86" w:lineRule="exact"/>
        <w:rPr>
          <w:sz w:val="20"/>
          <w:szCs w:val="20"/>
          <w:color w:val="auto"/>
        </w:rPr>
      </w:pPr>
    </w:p>
    <w:p>
      <w:pPr>
        <w:ind w:left="3200"/>
        <w:spacing w:after="0"/>
        <w:tabs>
          <w:tab w:leader="none" w:pos="3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17780</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07"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upperLetter"/>
      <w:start w:val="24"/>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2"/>
      <w:numFmt w:val="bullet"/>
      <w:start w:val="1"/>
    </w:lvl>
    <w:lvl w:ilvl="1">
      <w:lvlJc w:val="left"/>
      <w:lvlText w:val="(%2)"/>
      <w:numFmt w:val="lowerLetter"/>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4"/>
      <w:numFmt w:val="bullet"/>
      <w:start w:val="1"/>
    </w:lvl>
  </w:abstractNum>
  <w:abstractNum w:abstractNumId="5">
    <w:nsid w:val="109CF92E"/>
    <w:multiLevelType w:val="hybridMultilevel"/>
    <w:lvl w:ilvl="0">
      <w:lvlJc w:val="left"/>
      <w:lvlText w:val="9"/>
      <w:numFmt w:val="bullet"/>
      <w:start w:val="1"/>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lvl w:ilvl="1">
      <w:lvlJc w:val="left"/>
      <w:lvlText w:val="(%2)"/>
      <w:numFmt w:val="lowerLetter"/>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9"/>
      <w:numFmt w:val="bullet"/>
      <w:start w:val="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lvl w:ilvl="1">
      <w:lvlJc w:val="left"/>
      <w:lvlText w:val="(%2)"/>
      <w:numFmt w:val="lowerLetter"/>
      <w:start w:val="1"/>
    </w:lvl>
  </w:abstractNum>
  <w:abstractNum w:abstractNumId="15">
    <w:nsid w:val="3F2DBA31"/>
    <w:multiLevelType w:val="hybridMultilevel"/>
    <w:lvl w:ilvl="0">
      <w:lvlJc w:val="left"/>
      <w:lvlText w:val="3"/>
      <w:numFmt w:val="bullet"/>
      <w:start w:val="1"/>
    </w:lvl>
  </w:abstractNum>
  <w:abstractNum w:abstractNumId="16">
    <w:nsid w:val="7C83E458"/>
    <w:multiLevelType w:val="hybridMultilevel"/>
    <w:lvl w:ilvl="0">
      <w:lvlJc w:val="left"/>
      <w:lvlText w:val="4"/>
      <w:numFmt w:val="bullet"/>
      <w:start w:val="1"/>
    </w:lvl>
  </w:abstractNum>
  <w:abstractNum w:abstractNumId="17">
    <w:nsid w:val="257130A3"/>
    <w:multiLevelType w:val="hybridMultilevel"/>
    <w:lvl w:ilvl="0">
      <w:lvlJc w:val="left"/>
      <w:lvlText w:val="9"/>
      <w:numFmt w:val="bullet"/>
      <w:start w:val="1"/>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2022-02-07T05:12:35Z</dcterms:created>
  <dcterms:modified xsi:type="dcterms:W3CDTF">2022-02-07T05:12:35Z</dcterms:modified>
</cp:coreProperties>
</file>