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00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000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Pisetsky Michael 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8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03/24/2025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SI-BONE,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SIBN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1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SI-BONE, INC.</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9"/>
              </w:rPr>
              <w:t>471 EL CAMINO REAL, SUITE 101</w:t>
            </w:r>
          </w:p>
        </w:tc>
        <w:tc>
          <w:tcPr>
            <w:tcW w:w="0" w:type="dxa"/>
            <w:vAlign w:val="bottom"/>
          </w:tcPr>
          <w:p>
            <w:pPr>
              <w:spacing w:after="0"/>
              <w:rPr>
                <w:sz w:val="1"/>
                <w:szCs w:val="1"/>
                <w:color w:val="auto"/>
              </w:rPr>
            </w:pPr>
          </w:p>
        </w:tc>
      </w:tr>
      <w:tr>
        <w:trPr>
          <w:trHeight w:val="177"/>
        </w:trPr>
        <w:tc>
          <w:tcPr>
            <w:tcW w:w="8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SANTA</w:t>
            </w: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CA</w:t>
            </w: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95050</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CLARA</w:t>
            </w:r>
          </w:p>
        </w:tc>
        <w:tc>
          <w:tcPr>
            <w:tcW w:w="100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223"/>
        <w:spacing w:after="0"/>
        <w:rPr>
          <w:sz w:val="20"/>
          <w:szCs w:val="20"/>
          <w:color w:val="auto"/>
        </w:rPr>
      </w:pPr>
      <w:r>
        <w:rPr>
          <w:rFonts w:ascii="Times New Roman" w:cs="Times New Roman" w:eastAsia="Times New Roman" w:hAnsi="Times New Roman"/>
          <w:sz w:val="20"/>
          <w:szCs w:val="20"/>
          <w:color w:val="0000FF"/>
        </w:rPr>
        <w:t>SVP, Ops &amp; Adm/Chief Legal Ofr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2"/>
              </w:rPr>
              <w:t>248,006</w:t>
            </w:r>
            <w:r>
              <w:rPr>
                <w:rFonts w:ascii="Times New Roman" w:cs="Times New Roman" w:eastAsia="Times New Roman" w:hAnsi="Times New Roman"/>
                <w:sz w:val="25"/>
                <w:szCs w:val="25"/>
                <w:color w:val="008000"/>
                <w:w w:val="92"/>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01/15/2029</w:t>
            </w:r>
          </w:p>
        </w:tc>
        <w:tc>
          <w:tcPr>
            <w:tcW w:w="17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5"/>
              <w:spacing w:after="0"/>
              <w:rPr>
                <w:sz w:val="20"/>
                <w:szCs w:val="20"/>
                <w:color w:val="auto"/>
              </w:rPr>
            </w:pPr>
            <w:r>
              <w:rPr>
                <w:rFonts w:ascii="Times New Roman" w:cs="Times New Roman" w:eastAsia="Times New Roman" w:hAnsi="Times New Roman"/>
                <w:sz w:val="20"/>
                <w:szCs w:val="20"/>
                <w:color w:val="0000FF"/>
                <w:w w:val="98"/>
              </w:rPr>
              <w:t>18,695</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89"/>
              </w:rPr>
              <w:t>22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01/15/2029</w:t>
            </w:r>
          </w:p>
        </w:tc>
        <w:tc>
          <w:tcPr>
            <w:tcW w:w="17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7"/>
              </w:rPr>
              <w:t>6,005</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89"/>
              </w:rPr>
              <w:t>22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03/01/2027</w:t>
            </w:r>
          </w:p>
        </w:tc>
        <w:tc>
          <w:tcPr>
            <w:tcW w:w="17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5"/>
              <w:spacing w:after="0"/>
              <w:rPr>
                <w:sz w:val="20"/>
                <w:szCs w:val="20"/>
                <w:color w:val="auto"/>
              </w:rPr>
            </w:pPr>
            <w:r>
              <w:rPr>
                <w:rFonts w:ascii="Times New Roman" w:cs="Times New Roman" w:eastAsia="Times New Roman" w:hAnsi="Times New Roman"/>
                <w:sz w:val="20"/>
                <w:szCs w:val="20"/>
                <w:color w:val="0000FF"/>
                <w:w w:val="98"/>
              </w:rPr>
              <w:t>21,367</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4.68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3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164,124 shares issuable on settlement of restricted stock units granted to the Reporting Person. Each restricted stock unit represents a contingent right to receive one shares of the Issuer's common stock.</w:t>
      </w:r>
    </w:p>
    <w:p>
      <w:pPr>
        <w:spacing w:after="0" w:line="17"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option vest in equal monthly installments over four years commencing on January 15, 2019, subject to Reporting Person's continued service through each relevant vesting date. The shares subject to this option may be exercised prior to vesting, subject to Issuer's right to repurchase.</w:t>
      </w:r>
    </w:p>
    <w:p>
      <w:pPr>
        <w:spacing w:after="0" w:line="17" w:lineRule="exact"/>
        <w:rPr>
          <w:rFonts w:ascii="Times New Roman" w:cs="Times New Roman" w:eastAsia="Times New Roman" w:hAnsi="Times New Roman"/>
          <w:sz w:val="15"/>
          <w:szCs w:val="15"/>
          <w:color w:val="008000"/>
        </w:rPr>
      </w:pPr>
    </w:p>
    <w:p>
      <w:pPr>
        <w:ind w:left="40" w:right="2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option vest in equal monthly installments over four years commencing on September 6, 2017, subject to Reporting Person's continued service through each relevant vesting date. The shares subject to this option may be exercised prior to vesting, subject to Issuer's right to repurchase.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Michael A. Pisetsky</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03/24/2025</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380" w:type="dxa"/>
            <w:vAlign w:val="bottom"/>
          </w:tcPr>
          <w:p>
            <w:pPr>
              <w:spacing w:after="0"/>
              <w:rPr>
                <w:sz w:val="20"/>
                <w:szCs w:val="20"/>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54765" TargetMode="External"/><Relationship Id="rId11"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2025-03-24T18:45:27Z</dcterms:created>
  <dcterms:modified xsi:type="dcterms:W3CDTF">2025-03-24T18:45:27Z</dcterms:modified>
</cp:coreProperties>
</file>