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2833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02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DUNN JEFFREY W</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SI-BONE,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SIBN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1340" w:type="dxa"/>
            <w:vAlign w:val="bottom"/>
            <w:gridSpan w:val="3"/>
          </w:tcPr>
          <w:p>
            <w:pPr>
              <w:ind w:left="80"/>
              <w:spacing w:after="0"/>
              <w:rPr>
                <w:sz w:val="20"/>
                <w:szCs w:val="20"/>
                <w:color w:val="auto"/>
              </w:rPr>
            </w:pPr>
            <w:r>
              <w:rPr>
                <w:rFonts w:ascii="Arial" w:cs="Arial" w:eastAsia="Arial" w:hAnsi="Arial"/>
                <w:sz w:val="17"/>
                <w:szCs w:val="17"/>
                <w:color w:val="0000FF"/>
              </w:rPr>
              <w:t>11/16/2023</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24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02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4"/>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11/16/2023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right"/>
              <w:ind w:right="169"/>
              <w:spacing w:after="0"/>
              <w:rPr>
                <w:sz w:val="20"/>
                <w:szCs w:val="20"/>
                <w:color w:val="auto"/>
              </w:rPr>
            </w:pPr>
            <w:r>
              <w:rPr>
                <w:rFonts w:ascii="Arial" w:cs="Arial" w:eastAsia="Arial" w:hAnsi="Arial"/>
                <w:sz w:val="17"/>
                <w:szCs w:val="17"/>
                <w:color w:val="0000FF"/>
              </w:rPr>
              <w:t>1,956</w:t>
            </w: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17.708</w:t>
            </w:r>
            <w:r>
              <w:rPr>
                <w:rFonts w:ascii="Arial" w:cs="Arial" w:eastAsia="Arial" w:hAnsi="Arial"/>
                <w:sz w:val="22"/>
                <w:szCs w:val="22"/>
                <w:color w:val="008000"/>
                <w:w w:val="88"/>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60"/>
              <w:spacing w:after="0"/>
              <w:rPr>
                <w:sz w:val="20"/>
                <w:szCs w:val="20"/>
                <w:color w:val="auto"/>
              </w:rPr>
            </w:pPr>
            <w:r>
              <w:rPr>
                <w:rFonts w:ascii="Arial" w:cs="Arial" w:eastAsia="Arial" w:hAnsi="Arial"/>
                <w:sz w:val="17"/>
                <w:szCs w:val="17"/>
                <w:color w:val="0000FF"/>
                <w:w w:val="92"/>
              </w:rPr>
              <w:t>50,727</w:t>
            </w:r>
          </w:p>
        </w:tc>
        <w:tc>
          <w:tcPr>
            <w:tcW w:w="920" w:type="dxa"/>
            <w:vAlign w:val="bottom"/>
            <w:tcBorders>
              <w:bottom w:val="single" w:sz="8" w:color="2C2C2C"/>
            </w:tcBorders>
          </w:tcPr>
          <w:p>
            <w:pPr>
              <w:jc w:val="center"/>
              <w:ind w:right="32"/>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11/16/2023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right"/>
              <w:ind w:right="169"/>
              <w:spacing w:after="0"/>
              <w:rPr>
                <w:sz w:val="20"/>
                <w:szCs w:val="20"/>
                <w:color w:val="auto"/>
              </w:rPr>
            </w:pPr>
            <w:r>
              <w:rPr>
                <w:rFonts w:ascii="Arial" w:cs="Arial" w:eastAsia="Arial" w:hAnsi="Arial"/>
                <w:sz w:val="17"/>
                <w:szCs w:val="17"/>
                <w:color w:val="0000FF"/>
              </w:rPr>
              <w:t>4,495</w:t>
            </w: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17.6833</w:t>
            </w:r>
            <w:r>
              <w:rPr>
                <w:rFonts w:ascii="Arial" w:cs="Arial" w:eastAsia="Arial" w:hAnsi="Arial"/>
                <w:sz w:val="22"/>
                <w:szCs w:val="22"/>
                <w:color w:val="008000"/>
                <w:w w:val="87"/>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60"/>
              <w:spacing w:after="0"/>
              <w:rPr>
                <w:sz w:val="20"/>
                <w:szCs w:val="20"/>
                <w:color w:val="auto"/>
              </w:rPr>
            </w:pPr>
            <w:r>
              <w:rPr>
                <w:rFonts w:ascii="Arial" w:cs="Arial" w:eastAsia="Arial" w:hAnsi="Arial"/>
                <w:sz w:val="17"/>
                <w:szCs w:val="17"/>
                <w:color w:val="0000FF"/>
                <w:w w:val="92"/>
              </w:rPr>
              <w:t>46,232</w:t>
            </w:r>
          </w:p>
        </w:tc>
        <w:tc>
          <w:tcPr>
            <w:tcW w:w="920" w:type="dxa"/>
            <w:vAlign w:val="bottom"/>
            <w:tcBorders>
              <w:bottom w:val="single" w:sz="8" w:color="2C2C2C"/>
            </w:tcBorders>
          </w:tcPr>
          <w:p>
            <w:pPr>
              <w:jc w:val="center"/>
              <w:ind w:right="32"/>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11/16/2023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right"/>
              <w:ind w:right="169"/>
              <w:spacing w:after="0"/>
              <w:rPr>
                <w:sz w:val="20"/>
                <w:szCs w:val="20"/>
                <w:color w:val="auto"/>
              </w:rPr>
            </w:pPr>
            <w:r>
              <w:rPr>
                <w:rFonts w:ascii="Arial" w:cs="Arial" w:eastAsia="Arial" w:hAnsi="Arial"/>
                <w:sz w:val="17"/>
                <w:szCs w:val="17"/>
                <w:color w:val="0000FF"/>
              </w:rPr>
              <w:t>1,514</w:t>
            </w: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17.6849</w:t>
            </w:r>
            <w:r>
              <w:rPr>
                <w:rFonts w:ascii="Arial" w:cs="Arial" w:eastAsia="Arial" w:hAnsi="Arial"/>
                <w:sz w:val="22"/>
                <w:szCs w:val="22"/>
                <w:color w:val="008000"/>
                <w:w w:val="87"/>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40"/>
              <w:spacing w:after="0"/>
              <w:rPr>
                <w:sz w:val="20"/>
                <w:szCs w:val="20"/>
                <w:color w:val="auto"/>
              </w:rPr>
            </w:pPr>
            <w:r>
              <w:rPr>
                <w:rFonts w:ascii="Arial" w:cs="Arial" w:eastAsia="Arial" w:hAnsi="Arial"/>
                <w:sz w:val="17"/>
                <w:szCs w:val="17"/>
                <w:color w:val="0000FF"/>
                <w:w w:val="88"/>
              </w:rPr>
              <w:t>44,718</w:t>
            </w:r>
            <w:r>
              <w:rPr>
                <w:rFonts w:ascii="Arial" w:cs="Arial" w:eastAsia="Arial" w:hAnsi="Arial"/>
                <w:sz w:val="22"/>
                <w:szCs w:val="22"/>
                <w:color w:val="008000"/>
                <w:w w:val="88"/>
                <w:vertAlign w:val="superscript"/>
              </w:rPr>
              <w:t>(4)</w:t>
            </w:r>
          </w:p>
        </w:tc>
        <w:tc>
          <w:tcPr>
            <w:tcW w:w="920" w:type="dxa"/>
            <w:vAlign w:val="bottom"/>
            <w:tcBorders>
              <w:bottom w:val="single" w:sz="8" w:color="2C2C2C"/>
            </w:tcBorders>
          </w:tcPr>
          <w:p>
            <w:pPr>
              <w:jc w:val="center"/>
              <w:ind w:right="32"/>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7"/>
                <w:szCs w:val="17"/>
                <w:color w:val="0000FF"/>
                <w:w w:val="92"/>
              </w:rPr>
              <w:t>83,885</w:t>
            </w:r>
          </w:p>
        </w:tc>
        <w:tc>
          <w:tcPr>
            <w:tcW w:w="920" w:type="dxa"/>
            <w:vAlign w:val="bottom"/>
            <w:vMerge w:val="restart"/>
          </w:tcPr>
          <w:p>
            <w:pPr>
              <w:jc w:val="center"/>
              <w:ind w:right="32"/>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at prices ranging from $17.18 USD to $17.86 USD; the price reported above reflects the weighted average sale price.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at prices ranging from $17.18 USD to $17.87 USD; the price reported above reflects the weighted average sale price.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4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36,236 shares issuable on the settlement of restricted stock units granted to the Reporting Person. Each restricted stock unit represents a contingent right to receive one share of the Issuer's common stock.</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The Jeffrey W. Dunn Living Trust Dated May 17, 2012.</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Jeffrey</w:t>
      </w:r>
      <w:r>
        <w:rPr>
          <w:sz w:val="20"/>
          <w:szCs w:val="20"/>
          <w:color w:val="auto"/>
        </w:rPr>
        <w:tab/>
      </w:r>
      <w:r>
        <w:rPr>
          <w:rFonts w:ascii="Arial" w:cs="Arial" w:eastAsia="Arial" w:hAnsi="Arial"/>
          <w:sz w:val="15"/>
          <w:szCs w:val="15"/>
          <w:color w:val="0000FF"/>
        </w:rPr>
        <w:t>11/20/2023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W. Dunn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02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2023-11-20T17:47:58Z</dcterms:created>
  <dcterms:modified xsi:type="dcterms:W3CDTF">2023-11-20T17:47:58Z</dcterms:modified>
</cp:coreProperties>
</file>