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HINCKLEY GREGORY K</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660" w:type="dxa"/>
            <w:vAlign w:val="bottom"/>
            <w:tcBorders>
              <w:bottom w:val="single" w:sz="8" w:color="9A9A9A"/>
            </w:tcBorders>
            <w:gridSpan w:val="2"/>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2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5"/>
                <w:szCs w:val="15"/>
                <w:color w:val="auto"/>
              </w:rPr>
            </w:pPr>
          </w:p>
        </w:tc>
        <w:tc>
          <w:tcPr>
            <w:tcW w:w="174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jc w:val="right"/>
              <w:ind w:right="75"/>
              <w:spacing w:after="0"/>
              <w:rPr>
                <w:sz w:val="20"/>
                <w:szCs w:val="20"/>
                <w:color w:val="auto"/>
              </w:rPr>
            </w:pPr>
            <w:r>
              <w:rPr>
                <w:rFonts w:ascii="Times New Roman" w:cs="Times New Roman" w:eastAsia="Times New Roman" w:hAnsi="Times New Roman"/>
                <w:sz w:val="17"/>
                <w:szCs w:val="17"/>
                <w:color w:val="0000FF"/>
              </w:rPr>
              <w:t>06/16/2022</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8,324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79,718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75,603</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gridSpan w:val="15"/>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80" w:type="dxa"/>
            <w:vAlign w:val="bottom"/>
          </w:tcPr>
          <w:p>
            <w:pPr>
              <w:spacing w:after="0"/>
              <w:rPr>
                <w:sz w:val="15"/>
                <w:szCs w:val="15"/>
                <w:color w:val="auto"/>
              </w:rPr>
            </w:pPr>
          </w:p>
        </w:tc>
        <w:tc>
          <w:tcPr>
            <w:tcW w:w="126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8,324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Gregory K. Hinckley and Mary C. Hinckley as Community Property with the Right of Survivorship</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Gregory</w:t>
        <w:tab/>
        <w:t>06/20/2022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91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2022-06-21T15:11:41Z</dcterms:created>
  <dcterms:modified xsi:type="dcterms:W3CDTF">2022-06-21T15:11:41Z</dcterms:modified>
</cp:coreProperties>
</file>