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542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Pisetsky Michael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02/16/2023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385"/>
        <w:spacing w:after="0"/>
        <w:rPr>
          <w:sz w:val="20"/>
          <w:szCs w:val="20"/>
          <w:color w:val="auto"/>
        </w:rPr>
      </w:pPr>
      <w:r>
        <w:rPr>
          <w:rFonts w:ascii="Arial" w:cs="Arial" w:eastAsia="Arial" w:hAnsi="Arial"/>
          <w:sz w:val="17"/>
          <w:szCs w:val="17"/>
          <w:color w:val="0000FF"/>
        </w:rPr>
        <w:t>SVP, Ops &amp; Adm/Chief Legal Ofr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jc w:val="center"/>
              <w:ind w:left="30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Arial" w:cs="Arial" w:eastAsia="Arial" w:hAnsi="Arial"/>
                <w:sz w:val="17"/>
                <w:szCs w:val="17"/>
                <w:color w:val="0000FF"/>
                <w:w w:val="91"/>
              </w:rPr>
              <w:t>02/16/2023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866</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16.7836</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171,242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Arial" w:cs="Arial" w:eastAsia="Arial" w:hAnsi="Arial"/>
                <w:sz w:val="17"/>
                <w:szCs w:val="17"/>
                <w:color w:val="0000FF"/>
                <w:w w:val="91"/>
              </w:rPr>
              <w:t>02/16/2023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1,399</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16.7611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169,843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Arial" w:cs="Arial" w:eastAsia="Arial" w:hAnsi="Arial"/>
                <w:sz w:val="17"/>
                <w:szCs w:val="17"/>
                <w:color w:val="0000FF"/>
                <w:w w:val="91"/>
              </w:rPr>
              <w:t>02/16/2023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124</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16.8488</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169,719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Arial" w:cs="Arial" w:eastAsia="Arial" w:hAnsi="Arial"/>
                <w:sz w:val="17"/>
                <w:szCs w:val="17"/>
                <w:color w:val="0000FF"/>
                <w:w w:val="91"/>
              </w:rPr>
              <w:t>02/16/2023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977</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16.7068</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168,742</w:t>
            </w:r>
            <w:r>
              <w:rPr>
                <w:rFonts w:ascii="Arial" w:cs="Arial" w:eastAsia="Arial" w:hAnsi="Arial"/>
                <w:sz w:val="22"/>
                <w:szCs w:val="22"/>
                <w:color w:val="008000"/>
                <w:w w:val="88"/>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115,062 shares issuable on settlement of restricted stock units granted to the Reporting Person. Each restricted stock unit represents a contingent right to receive one shares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Michael A. Pisetsky</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02/17/2023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4765"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2023-02-17T15:14:45Z</dcterms:created>
  <dcterms:modified xsi:type="dcterms:W3CDTF">2023-02-17T15:14:45Z</dcterms:modified>
</cp:coreProperties>
</file>