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66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ectPr>
          <w:pgSz w:w="11900" w:h="16838" w:orient="portrait"/>
          <w:cols w:equalWidth="0" w:num="1">
            <w:col w:w="11420"/>
          </w:cols>
          <w:pgMar w:left="240" w:top="226" w:right="239" w:bottom="78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Freund John Gordon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SKYLINE VENTURES</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525 UNIVERSITY AVENUE, SUITE 1350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PALO ALTO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94301</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24"/>
        </w:trPr>
        <w:tc>
          <w:tcPr>
            <w:tcW w:w="166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r>
      <w:tr>
        <w:trPr>
          <w:trHeight w:val="202"/>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62"/>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ind w:left="3560"/>
        <w:spacing w:after="0" w:line="210"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783"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4 Preferred Stock</w:t>
            </w:r>
          </w:p>
        </w:tc>
        <w:tc>
          <w:tcPr>
            <w:tcW w:w="880" w:type="dxa"/>
            <w:vAlign w:val="bottom"/>
            <w:vMerge w:val="restart"/>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9"/>
              </w:rPr>
              <w:t>Common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2,213,425</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5 Preferred Stock</w:t>
            </w:r>
          </w:p>
        </w:tc>
        <w:tc>
          <w:tcPr>
            <w:tcW w:w="880" w:type="dxa"/>
            <w:vAlign w:val="bottom"/>
            <w:vMerge w:val="restart"/>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9"/>
              </w:rPr>
              <w:t>Common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9"/>
              </w:rPr>
              <w:t>776,678</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6 Preferred Stock</w:t>
            </w:r>
          </w:p>
        </w:tc>
        <w:tc>
          <w:tcPr>
            <w:tcW w:w="880" w:type="dxa"/>
            <w:vAlign w:val="bottom"/>
            <w:vMerge w:val="restart"/>
          </w:tcPr>
          <w:p>
            <w:pPr>
              <w:jc w:val="right"/>
              <w:ind w:right="29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9"/>
              </w:rPr>
              <w:t>Common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9"/>
              </w:rPr>
              <w:t>652,347</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7 Preferred Stock</w:t>
            </w:r>
          </w:p>
        </w:tc>
        <w:tc>
          <w:tcPr>
            <w:tcW w:w="880" w:type="dxa"/>
            <w:vAlign w:val="bottom"/>
            <w:vMerge w:val="restart"/>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9"/>
              </w:rPr>
              <w:t>Common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9"/>
              </w:rPr>
              <w:t>398,676</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Warrant (right to buy)</w:t>
            </w:r>
          </w:p>
        </w:tc>
        <w:tc>
          <w:tcPr>
            <w:tcW w:w="880" w:type="dxa"/>
            <w:vAlign w:val="bottom"/>
            <w:vMerge w:val="restart"/>
          </w:tcPr>
          <w:p>
            <w:pPr>
              <w:jc w:val="right"/>
              <w:ind w:right="299"/>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6"/>
              </w:rPr>
              <w:t>Series 5 Preferred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39,421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9.1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6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top w:val="single" w:sz="8" w:color="2C2C2C"/>
            </w:tcBorders>
          </w:tcPr>
          <w:p>
            <w:pPr>
              <w:jc w:val="right"/>
              <w:ind w:right="299"/>
              <w:spacing w:after="0"/>
              <w:rPr>
                <w:sz w:val="20"/>
                <w:szCs w:val="20"/>
                <w:color w:val="auto"/>
              </w:rPr>
            </w:pPr>
            <w:r>
              <w:rPr>
                <w:rFonts w:ascii="Arial" w:cs="Arial" w:eastAsia="Arial" w:hAnsi="Arial"/>
                <w:sz w:val="11"/>
                <w:szCs w:val="11"/>
                <w:color w:val="008000"/>
              </w:rPr>
              <w:t>(5)</w:t>
            </w:r>
          </w:p>
        </w:tc>
        <w:tc>
          <w:tcPr>
            <w:tcW w:w="80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0000FF"/>
                <w:w w:val="88"/>
              </w:rPr>
              <w:t>03/01/2027</w:t>
            </w:r>
          </w:p>
        </w:tc>
        <w:tc>
          <w:tcPr>
            <w:tcW w:w="200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9"/>
              </w:rPr>
              <w:t>Common Stock</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7"/>
              </w:rPr>
              <w:t>22,222</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5"/>
              </w:rPr>
              <w:t>5.94</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Issuer's Series 4 Preferred Stock, Series 5 Preferred Stock and Series 7 Preferred Stock will automatically convert into an equal number of shares of Issuer's common stock immediately upon the closing of the Issuer's initial public offering and has no expiration date.</w:t>
      </w:r>
    </w:p>
    <w:p>
      <w:pPr>
        <w:spacing w:after="0" w:line="30" w:lineRule="exact"/>
        <w:rPr>
          <w:rFonts w:ascii="Arial" w:cs="Arial" w:eastAsia="Arial" w:hAnsi="Arial"/>
          <w:sz w:val="14"/>
          <w:szCs w:val="14"/>
          <w:color w:val="008000"/>
        </w:rPr>
      </w:pPr>
    </w:p>
    <w:p>
      <w:pPr>
        <w:jc w:val="both"/>
        <w:ind w:left="40" w:right="1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Skyline Venture Partners V, L.P. ("SVP V"). Skyline Venture Management V, LLC ("LLC") is the general partner of SVP V and as such may be deemed to have voting and investment power with respect to the securities of SVP V. Dr. Freund, a member of the Issuer's board of directors, together with Yasunori Kaneko, are the managing directors of LLC and each may be deemed to have voting and investment power with respect to the securities held by SVP V. Dr. Freund disclaims beneficial ownership of such securities, except to the extent of his pecuniary interest therein.</w:t>
      </w:r>
    </w:p>
    <w:p>
      <w:pPr>
        <w:spacing w:after="0" w:line="2"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Issuer's Series 6 Preferred Stock will automatically convert into approximately 1.05878 shares of Issuer's common stock immediately upon the closing of the Issuer's initial public offering and has no expiration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subject to the warrant are immediately exercisable. The warrant will expire in connection with the closing of the Issuer's initial public offering.</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three years commencing on the closing date of the Issuer's initial public offering,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 G.</w:t>
      </w:r>
      <w:r>
        <w:rPr>
          <w:sz w:val="20"/>
          <w:szCs w:val="20"/>
          <w:color w:val="auto"/>
        </w:rPr>
        <w:tab/>
      </w:r>
      <w:r>
        <w:rPr>
          <w:rFonts w:ascii="Arial" w:cs="Arial" w:eastAsia="Arial" w:hAnsi="Arial"/>
          <w:sz w:val="15"/>
          <w:szCs w:val="15"/>
          <w:color w:val="0000FF"/>
        </w:rPr>
        <w:t>10/16/2018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Freund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78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POWER OF</w:t>
            </w:r>
          </w:p>
        </w:tc>
        <w:tc>
          <w:tcPr>
            <w:tcW w:w="422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 all</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these presents, that the undersigned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hereby constitutes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appoints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of LAURA A. FRANCIS, MICHAEL A. PISETSKY, MATTHEW B. HEMINGTON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MCKENNA,</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signing individually, the undersigned's</w:t>
            </w:r>
          </w:p>
        </w:tc>
        <w:tc>
          <w:tcPr>
            <w:tcW w:w="3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true and lawful attorneys-in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fact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to:</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4"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9"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October 16,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G. Freund</w:t>
      </w:r>
    </w:p>
    <w:p>
      <w:pPr>
        <w:spacing w:after="0" w:line="238" w:lineRule="auto"/>
        <w:rPr>
          <w:sz w:val="20"/>
          <w:szCs w:val="20"/>
          <w:color w:val="auto"/>
        </w:rPr>
      </w:pPr>
      <w:r>
        <w:rPr>
          <w:rFonts w:ascii="Courier New" w:cs="Courier New" w:eastAsia="Courier New" w:hAnsi="Courier New"/>
          <w:sz w:val="18"/>
          <w:szCs w:val="18"/>
          <w:color w:val="auto"/>
        </w:rPr>
        <w:t>John G. Freund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96771" TargetMode="External"/><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2019-12-24T04:03:21Z</dcterms:created>
  <dcterms:modified xsi:type="dcterms:W3CDTF">2019-12-24T04:03:21Z</dcterms:modified>
</cp:coreProperties>
</file>