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Nishimura Mika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8,791</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28,141</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8,791 shares issuable on the settlement of restricted stock units granted to the Reporting Person. Each restricted stock unit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Pisetsky, Attorney-in-Fact for Mika Nishimura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mikanishimurapoa2021.txt"/>
      <w:bookmarkStart w:id="3" w:name="ksmikanishimurapoa202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LAURA A. FRANCIS, MICHAEL A. PISETSKY, MATTHEW B. HEMINGTON</w:t>
      </w:r>
    </w:p>
    <w:p>
      <w:pPr>
        <w:pStyle w:val="PreformattedText"/>
        <w:bidi w:val="0"/>
        <w:spacing w:before="0" w:after="0"/>
        <w:jc w:val="left"/>
        <w:rPr/>
      </w:pPr>
      <w:r>
        <w:rPr/>
        <w:t>and KRIS TAMASHIRO, signing individually, the undersigned's true and lawful</w:t>
      </w:r>
    </w:p>
    <w:p>
      <w:pPr>
        <w:pStyle w:val="PreformattedText"/>
        <w:bidi w:val="0"/>
        <w:spacing w:before="0" w:after="0"/>
        <w:jc w:val="left"/>
        <w:rPr/>
      </w:pPr>
      <w:r>
        <w:rPr/>
        <w:t>attorneys-in-fact and agents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director or beneficial owner of more than 10% of a registered</w:t>
      </w:r>
    </w:p>
    <w:p>
      <w:pPr>
        <w:pStyle w:val="PreformattedText"/>
        <w:bidi w:val="0"/>
        <w:spacing w:before="0" w:after="0"/>
        <w:jc w:val="left"/>
        <w:rPr/>
      </w:pPr>
      <w:r>
        <w:rPr/>
        <w:t>class of securities of SI-BONE, INC. (the "Company"), Forms 3, 4 and 5</w:t>
      </w:r>
    </w:p>
    <w:p>
      <w:pPr>
        <w:pStyle w:val="PreformattedText"/>
        <w:bidi w:val="0"/>
        <w:spacing w:before="0" w:after="0"/>
        <w:jc w:val="left"/>
        <w:rPr/>
      </w:pPr>
      <w:r>
        <w:rPr/>
        <w:t>(including any amendments thereto) in accordance with Section 16(a) of the</w:t>
      </w:r>
    </w:p>
    <w:p>
      <w:pPr>
        <w:pStyle w:val="PreformattedText"/>
        <w:bidi w:val="0"/>
        <w:spacing w:before="0" w:after="0"/>
        <w:jc w:val="left"/>
        <w:rPr/>
      </w:pPr>
      <w:r>
        <w:rPr/>
        <w:t>Securities Exchange Act of 1934, as amended (the "Exchange Act") and the rules</w:t>
      </w:r>
    </w:p>
    <w:p>
      <w:pPr>
        <w:pStyle w:val="PreformattedText"/>
        <w:bidi w:val="0"/>
        <w:spacing w:before="0" w:after="0"/>
        <w:jc w:val="left"/>
        <w:rPr/>
      </w:pPr>
      <w:r>
        <w:rPr/>
        <w:t>thereunder and a Form ID, Uniform Application for Access Codes to File on EDGAR;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that</w:t>
      </w:r>
    </w:p>
    <w:p>
      <w:pPr>
        <w:pStyle w:val="PreformattedText"/>
        <w:bidi w:val="0"/>
        <w:spacing w:before="0" w:after="0"/>
        <w:jc w:val="left"/>
        <w:rPr/>
      </w:pPr>
      <w:r>
        <w:rPr/>
        <w:t>may be necessary or desirable to execute such Forms 3, 4 or 5 or Form ID</w:t>
      </w:r>
    </w:p>
    <w:p>
      <w:pPr>
        <w:pStyle w:val="PreformattedText"/>
        <w:bidi w:val="0"/>
        <w:spacing w:before="0" w:after="0"/>
        <w:jc w:val="left"/>
        <w:rPr/>
      </w:pPr>
      <w:r>
        <w:rPr/>
        <w:t>(including any amendments thereto) and timely file such forms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(3)     take any other action of any nature whatsoever in connection with the</w:t>
      </w:r>
    </w:p>
    <w:p>
      <w:pPr>
        <w:pStyle w:val="PreformattedText"/>
        <w:bidi w:val="0"/>
        <w:spacing w:before="0" w:after="0"/>
        <w:jc w:val="left"/>
        <w:rPr/>
      </w:pPr>
      <w:r>
        <w:rPr/>
        <w:t>foregoing which, in the opinion of such attorney-in-fact, may be of benefit, in</w:t>
      </w:r>
    </w:p>
    <w:p>
      <w:pPr>
        <w:pStyle w:val="PreformattedText"/>
        <w:bidi w:val="0"/>
        <w:spacing w:before="0" w:after="0"/>
        <w:jc w:val="left"/>
        <w:rPr/>
      </w:pPr>
      <w:r>
        <w:rPr/>
        <w:t>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 attorney</w:t>
      </w:r>
    </w:p>
    <w:p>
      <w:pPr>
        <w:pStyle w:val="PreformattedText"/>
        <w:bidi w:val="0"/>
        <w:spacing w:before="0" w:after="0"/>
        <w:jc w:val="left"/>
        <w:rPr/>
      </w:pPr>
      <w:r>
        <w:rPr/>
        <w:t>-in-fact's substitute or substitutes, shall lawfully do or cause to 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in serving in</w:t>
      </w:r>
    </w:p>
    <w:p>
      <w:pPr>
        <w:pStyle w:val="PreformattedText"/>
        <w:bidi w:val="0"/>
        <w:spacing w:before="0" w:after="0"/>
        <w:jc w:val="left"/>
        <w:rPr/>
      </w:pPr>
      <w:r>
        <w:rPr/>
        <w:t>such capacity at the request of the undersigned, are not assuming, nor is the</w:t>
      </w:r>
    </w:p>
    <w:p>
      <w:pPr>
        <w:pStyle w:val="PreformattedText"/>
        <w:bidi w:val="0"/>
        <w:spacing w:before="0" w:after="0"/>
        <w:jc w:val="left"/>
        <w:rPr/>
      </w:pPr>
      <w:r>
        <w:rPr/>
        <w:t>Company assuming, any of the undersigned's responsibilities to comply with</w:t>
      </w:r>
    </w:p>
    <w:p>
      <w:pPr>
        <w:pStyle w:val="PreformattedText"/>
        <w:bidi w:val="0"/>
        <w:spacing w:before="0" w:after="0"/>
        <w:jc w:val="left"/>
        <w:rPr/>
      </w:pPr>
      <w:r>
        <w:rPr/>
        <w:t>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 earliest</w:t>
      </w:r>
    </w:p>
    <w:p>
      <w:pPr>
        <w:pStyle w:val="PreformattedText"/>
        <w:bidi w:val="0"/>
        <w:spacing w:before="0" w:after="0"/>
        <w:jc w:val="left"/>
        <w:rPr/>
      </w:pPr>
      <w:r>
        <w:rPr/>
        <w:t>to occur of (a) the undersigned is no longer required to file Forms 3, 4 and 5</w:t>
      </w:r>
    </w:p>
    <w:p>
      <w:pPr>
        <w:pStyle w:val="PreformattedText"/>
        <w:bidi w:val="0"/>
        <w:spacing w:before="0" w:after="0"/>
        <w:jc w:val="left"/>
        <w:rPr/>
      </w:pPr>
      <w:r>
        <w:rPr/>
        <w:t>with respect to the undersigned's holdings of and transactions in securities</w:t>
      </w:r>
    </w:p>
    <w:p>
      <w:pPr>
        <w:pStyle w:val="PreformattedText"/>
        <w:bidi w:val="0"/>
        <w:spacing w:before="0" w:after="0"/>
        <w:jc w:val="left"/>
        <w:rPr/>
      </w:pPr>
      <w:r>
        <w:rPr/>
        <w:t>issued by the Company, (b) revocation by the undersigned in a signed writing</w:t>
      </w:r>
    </w:p>
    <w:p>
      <w:pPr>
        <w:pStyle w:val="PreformattedText"/>
        <w:bidi w:val="0"/>
        <w:spacing w:before="0" w:after="0"/>
        <w:jc w:val="left"/>
        <w:rPr/>
      </w:pPr>
      <w:r>
        <w:rPr/>
        <w:t>delivered to the foregoing attorneys-in-fact or (c) as to any attorney-in-fact</w:t>
      </w:r>
    </w:p>
    <w:p>
      <w:pPr>
        <w:pStyle w:val="PreformattedText"/>
        <w:bidi w:val="0"/>
        <w:spacing w:before="0" w:after="0"/>
        <w:jc w:val="left"/>
        <w:rPr/>
      </w:pPr>
      <w:r>
        <w:rPr/>
        <w:t>individually, until such attorney-in-fact is no longer employed by the Company</w:t>
      </w:r>
    </w:p>
    <w:p>
      <w:pPr>
        <w:pStyle w:val="PreformattedText"/>
        <w:bidi w:val="0"/>
        <w:spacing w:before="0" w:after="0"/>
        <w:jc w:val="left"/>
        <w:rPr/>
      </w:pPr>
      <w:r>
        <w:rPr/>
        <w:t>or Cooley LLP.</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February 23, 2021.</w:t>
      </w:r>
    </w:p>
    <w:p>
      <w:pPr>
        <w:pStyle w:val="PreformattedText"/>
        <w:bidi w:val="0"/>
        <w:spacing w:before="0" w:after="0"/>
        <w:jc w:val="left"/>
        <w:rPr/>
      </w:pPr>
      <w:r>
        <w:rPr/>
      </w:r>
    </w:p>
    <w:p>
      <w:pPr>
        <w:pStyle w:val="PreformattedText"/>
        <w:bidi w:val="0"/>
        <w:spacing w:before="0" w:after="0"/>
        <w:jc w:val="left"/>
        <w:rPr/>
      </w:pPr>
      <w:r>
        <w:rPr/>
        <w:t>/s/ Mika Nishimura</w:t>
      </w:r>
    </w:p>
    <w:p>
      <w:pPr>
        <w:pStyle w:val="PreformattedText"/>
        <w:bidi w:val="0"/>
        <w:spacing w:before="0" w:after="283"/>
        <w:jc w:val="left"/>
        <w:rPr/>
      </w:pPr>
      <w:r>
        <w:rPr/>
        <w:t>Mika Nishimura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48327"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1182</Words>
  <Characters>6282</Characters>
  <CharactersWithSpaces>7369</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