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40"/>
        <w:spacing w:after="0"/>
        <w:rPr>
          <w:sz w:val="20"/>
          <w:szCs w:val="20"/>
          <w:color w:val="auto"/>
        </w:rPr>
      </w:pPr>
      <w:r>
        <w:rPr>
          <w:rFonts w:ascii="Arial" w:cs="Arial" w:eastAsia="Arial" w:hAnsi="Arial"/>
          <w:sz w:val="13"/>
          <w:szCs w:val="13"/>
          <w:b w:val="1"/>
          <w:bCs w:val="1"/>
          <w:color w:val="auto"/>
        </w:rPr>
        <w:t>As filed with the U.S. Securities and Exchange Commission on March 22, 2019</w:t>
      </w:r>
    </w:p>
    <w:p>
      <w:pPr>
        <w:spacing w:after="0" w:line="29" w:lineRule="exact"/>
        <w:rPr>
          <w:sz w:val="24"/>
          <w:szCs w:val="24"/>
          <w:color w:val="auto"/>
        </w:rPr>
      </w:pPr>
    </w:p>
    <w:p>
      <w:pPr>
        <w:jc w:val="center"/>
        <w:ind w:right="140"/>
        <w:spacing w:after="0"/>
        <w:rPr>
          <w:sz w:val="20"/>
          <w:szCs w:val="20"/>
          <w:color w:val="auto"/>
        </w:rPr>
      </w:pPr>
      <w:r>
        <w:rPr>
          <w:rFonts w:ascii="Arial" w:cs="Arial" w:eastAsia="Arial" w:hAnsi="Arial"/>
          <w:sz w:val="14"/>
          <w:szCs w:val="14"/>
          <w:b w:val="1"/>
          <w:bCs w:val="1"/>
          <w:color w:val="auto"/>
        </w:rPr>
        <w:t>Registration No. 333-</w:t>
      </w:r>
    </w:p>
    <w:p>
      <w:pPr>
        <w:spacing w:after="0" w:line="9" w:lineRule="exact"/>
        <w:rPr>
          <w:sz w:val="24"/>
          <w:szCs w:val="24"/>
          <w:color w:val="auto"/>
        </w:rPr>
      </w:pPr>
    </w:p>
    <w:p>
      <w:pPr>
        <w:ind w:left="3700"/>
        <w:spacing w:after="0"/>
        <w:rPr>
          <w:sz w:val="20"/>
          <w:szCs w:val="20"/>
          <w:color w:val="auto"/>
        </w:rPr>
      </w:pPr>
      <w:r>
        <w:rPr>
          <w:rFonts w:ascii="Arial" w:cs="Arial" w:eastAsia="Arial" w:hAnsi="Arial"/>
          <w:sz w:val="18"/>
          <w:szCs w:val="18"/>
          <w:color w:val="auto"/>
        </w:rPr>
        <w:t>_____________________________________</w:t>
      </w:r>
    </w:p>
    <w:p>
      <w:pPr>
        <w:spacing w:after="0" w:line="210" w:lineRule="exact"/>
        <w:rPr>
          <w:sz w:val="24"/>
          <w:szCs w:val="24"/>
          <w:color w:val="auto"/>
        </w:rPr>
      </w:pPr>
    </w:p>
    <w:p>
      <w:pPr>
        <w:jc w:val="center"/>
        <w:ind w:left="920"/>
        <w:spacing w:after="0"/>
        <w:rPr>
          <w:sz w:val="20"/>
          <w:szCs w:val="20"/>
          <w:color w:val="auto"/>
        </w:rPr>
      </w:pPr>
      <w:r>
        <w:rPr>
          <w:rFonts w:ascii="Arial" w:cs="Arial" w:eastAsia="Arial" w:hAnsi="Arial"/>
          <w:sz w:val="27"/>
          <w:szCs w:val="27"/>
          <w:b w:val="1"/>
          <w:bCs w:val="1"/>
          <w:color w:val="auto"/>
        </w:rPr>
        <w:t>UNITED STATES</w:t>
      </w:r>
    </w:p>
    <w:p>
      <w:pPr>
        <w:spacing w:after="0" w:line="40" w:lineRule="exact"/>
        <w:rPr>
          <w:sz w:val="24"/>
          <w:szCs w:val="24"/>
          <w:color w:val="auto"/>
        </w:rPr>
      </w:pPr>
    </w:p>
    <w:p>
      <w:pPr>
        <w:jc w:val="center"/>
        <w:ind w:left="920"/>
        <w:spacing w:after="0"/>
        <w:rPr>
          <w:sz w:val="20"/>
          <w:szCs w:val="20"/>
          <w:color w:val="auto"/>
        </w:rPr>
      </w:pPr>
      <w:r>
        <w:rPr>
          <w:rFonts w:ascii="Arial" w:cs="Arial" w:eastAsia="Arial" w:hAnsi="Arial"/>
          <w:sz w:val="27"/>
          <w:szCs w:val="27"/>
          <w:b w:val="1"/>
          <w:bCs w:val="1"/>
          <w:color w:val="auto"/>
        </w:rPr>
        <w:t>SECURITIES AND EXCHANGE COMMISSION</w:t>
      </w:r>
    </w:p>
    <w:p>
      <w:pPr>
        <w:spacing w:after="0" w:line="3" w:lineRule="exact"/>
        <w:rPr>
          <w:sz w:val="24"/>
          <w:szCs w:val="24"/>
          <w:color w:val="auto"/>
        </w:rPr>
      </w:pPr>
    </w:p>
    <w:p>
      <w:pPr>
        <w:ind w:left="4940"/>
        <w:spacing w:after="0"/>
        <w:rPr>
          <w:sz w:val="20"/>
          <w:szCs w:val="20"/>
          <w:color w:val="auto"/>
        </w:rPr>
      </w:pPr>
      <w:r>
        <w:rPr>
          <w:rFonts w:ascii="Arial" w:cs="Arial" w:eastAsia="Arial" w:hAnsi="Arial"/>
          <w:sz w:val="18"/>
          <w:szCs w:val="18"/>
          <w:color w:val="auto"/>
        </w:rPr>
        <w:t>Washington, D.C. 20549</w:t>
      </w:r>
    </w:p>
    <w:p>
      <w:pPr>
        <w:spacing w:after="0" w:line="7" w:lineRule="exact"/>
        <w:rPr>
          <w:sz w:val="24"/>
          <w:szCs w:val="24"/>
          <w:color w:val="auto"/>
        </w:rPr>
      </w:pPr>
    </w:p>
    <w:p>
      <w:pPr>
        <w:ind w:left="3700"/>
        <w:spacing w:after="0"/>
        <w:rPr>
          <w:sz w:val="20"/>
          <w:szCs w:val="20"/>
          <w:color w:val="auto"/>
        </w:rPr>
      </w:pPr>
      <w:r>
        <w:rPr>
          <w:rFonts w:ascii="Arial" w:cs="Arial" w:eastAsia="Arial" w:hAnsi="Arial"/>
          <w:sz w:val="18"/>
          <w:szCs w:val="18"/>
          <w:color w:val="auto"/>
        </w:rPr>
        <w:t>_____________________________________</w:t>
      </w:r>
    </w:p>
    <w:p>
      <w:pPr>
        <w:spacing w:after="0" w:line="9" w:lineRule="exact"/>
        <w:rPr>
          <w:sz w:val="24"/>
          <w:szCs w:val="24"/>
          <w:color w:val="auto"/>
        </w:rPr>
      </w:pPr>
    </w:p>
    <w:p>
      <w:pPr>
        <w:jc w:val="center"/>
        <w:ind w:right="140"/>
        <w:spacing w:after="0"/>
        <w:rPr>
          <w:sz w:val="20"/>
          <w:szCs w:val="20"/>
          <w:color w:val="auto"/>
        </w:rPr>
      </w:pPr>
      <w:r>
        <w:rPr>
          <w:rFonts w:ascii="Arial" w:cs="Arial" w:eastAsia="Arial" w:hAnsi="Arial"/>
          <w:sz w:val="27"/>
          <w:szCs w:val="27"/>
          <w:b w:val="1"/>
          <w:bCs w:val="1"/>
          <w:color w:val="auto"/>
        </w:rPr>
        <w:t>FORM S-8</w:t>
      </w:r>
    </w:p>
    <w:p>
      <w:pPr>
        <w:spacing w:after="0" w:line="15" w:lineRule="exact"/>
        <w:rPr>
          <w:sz w:val="24"/>
          <w:szCs w:val="24"/>
          <w:color w:val="auto"/>
        </w:rPr>
      </w:pPr>
    </w:p>
    <w:p>
      <w:pPr>
        <w:jc w:val="center"/>
        <w:ind w:right="140"/>
        <w:spacing w:after="0"/>
        <w:rPr>
          <w:sz w:val="20"/>
          <w:szCs w:val="20"/>
          <w:color w:val="auto"/>
        </w:rPr>
      </w:pPr>
      <w:r>
        <w:rPr>
          <w:rFonts w:ascii="Arial" w:cs="Arial" w:eastAsia="Arial" w:hAnsi="Arial"/>
          <w:sz w:val="18"/>
          <w:szCs w:val="18"/>
          <w:color w:val="auto"/>
        </w:rPr>
        <w:t>REGISTRATION STATEMENT</w:t>
      </w:r>
    </w:p>
    <w:p>
      <w:pPr>
        <w:spacing w:after="0" w:line="7" w:lineRule="exact"/>
        <w:rPr>
          <w:sz w:val="24"/>
          <w:szCs w:val="24"/>
          <w:color w:val="auto"/>
        </w:rPr>
      </w:pPr>
    </w:p>
    <w:p>
      <w:pPr>
        <w:jc w:val="center"/>
        <w:ind w:right="140"/>
        <w:spacing w:after="0"/>
        <w:rPr>
          <w:sz w:val="20"/>
          <w:szCs w:val="20"/>
          <w:color w:val="auto"/>
        </w:rPr>
      </w:pPr>
      <w:r>
        <w:rPr>
          <w:rFonts w:ascii="Arial" w:cs="Arial" w:eastAsia="Arial" w:hAnsi="Arial"/>
          <w:sz w:val="18"/>
          <w:szCs w:val="18"/>
          <w:color w:val="auto"/>
        </w:rPr>
        <w:t>UNDER</w:t>
      </w:r>
    </w:p>
    <w:p>
      <w:pPr>
        <w:spacing w:after="0" w:line="9" w:lineRule="exact"/>
        <w:rPr>
          <w:sz w:val="24"/>
          <w:szCs w:val="24"/>
          <w:color w:val="auto"/>
        </w:rPr>
      </w:pPr>
    </w:p>
    <w:p>
      <w:pPr>
        <w:jc w:val="center"/>
        <w:ind w:right="140"/>
        <w:spacing w:after="0"/>
        <w:rPr>
          <w:sz w:val="20"/>
          <w:szCs w:val="20"/>
          <w:color w:val="auto"/>
        </w:rPr>
      </w:pPr>
      <w:r>
        <w:rPr>
          <w:rFonts w:ascii="Arial" w:cs="Arial" w:eastAsia="Arial" w:hAnsi="Arial"/>
          <w:sz w:val="18"/>
          <w:szCs w:val="18"/>
          <w:color w:val="auto"/>
        </w:rPr>
        <w:t>THE SECURITIES ACT OF 1933</w:t>
      </w:r>
    </w:p>
    <w:p>
      <w:pPr>
        <w:spacing w:after="0" w:line="103" w:lineRule="exact"/>
        <w:rPr>
          <w:sz w:val="24"/>
          <w:szCs w:val="24"/>
          <w:color w:val="auto"/>
        </w:rPr>
      </w:pPr>
    </w:p>
    <w:p>
      <w:pPr>
        <w:ind w:left="3700"/>
        <w:spacing w:after="0"/>
        <w:rPr>
          <w:sz w:val="20"/>
          <w:szCs w:val="20"/>
          <w:color w:val="auto"/>
        </w:rPr>
      </w:pPr>
      <w:r>
        <w:rPr>
          <w:rFonts w:ascii="Arial" w:cs="Arial" w:eastAsia="Arial" w:hAnsi="Arial"/>
          <w:sz w:val="18"/>
          <w:szCs w:val="18"/>
          <w:color w:val="auto"/>
        </w:rPr>
        <w:t>_____________________________________</w:t>
      </w:r>
    </w:p>
    <w:p>
      <w:pPr>
        <w:spacing w:after="0" w:line="23" w:lineRule="exact"/>
        <w:rPr>
          <w:sz w:val="24"/>
          <w:szCs w:val="24"/>
          <w:color w:val="auto"/>
        </w:rPr>
      </w:pPr>
    </w:p>
    <w:p>
      <w:pPr>
        <w:jc w:val="center"/>
        <w:ind w:right="140"/>
        <w:spacing w:after="0"/>
        <w:rPr>
          <w:sz w:val="20"/>
          <w:szCs w:val="20"/>
          <w:color w:val="auto"/>
        </w:rPr>
      </w:pPr>
      <w:r>
        <w:rPr>
          <w:rFonts w:ascii="Arial" w:cs="Arial" w:eastAsia="Arial" w:hAnsi="Arial"/>
          <w:sz w:val="43"/>
          <w:szCs w:val="43"/>
          <w:b w:val="1"/>
          <w:bCs w:val="1"/>
          <w:color w:val="auto"/>
        </w:rPr>
        <w:t>SI-BONE, Inc.</w:t>
      </w:r>
    </w:p>
    <w:p>
      <w:pPr>
        <w:spacing w:after="0" w:line="12" w:lineRule="exact"/>
        <w:rPr>
          <w:sz w:val="24"/>
          <w:szCs w:val="24"/>
          <w:color w:val="auto"/>
        </w:rPr>
      </w:pPr>
    </w:p>
    <w:p>
      <w:pPr>
        <w:ind w:left="4320"/>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0880"/>
          </w:cols>
          <w:pgMar w:left="580" w:top="684" w:right="439" w:bottom="1440" w:gutter="0" w:footer="0" w:header="0"/>
        </w:sectPr>
      </w:pPr>
    </w:p>
    <w:p>
      <w:pPr>
        <w:spacing w:after="0" w:line="386" w:lineRule="exact"/>
        <w:rPr>
          <w:sz w:val="24"/>
          <w:szCs w:val="24"/>
          <w:color w:val="auto"/>
        </w:rPr>
      </w:pPr>
    </w:p>
    <w:p>
      <w:pPr>
        <w:ind w:left="244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36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26-2216351</w:t>
      </w:r>
    </w:p>
    <w:p>
      <w:pPr>
        <w:spacing w:after="0" w:line="158" w:lineRule="exact"/>
        <w:rPr>
          <w:sz w:val="24"/>
          <w:szCs w:val="24"/>
          <w:color w:val="auto"/>
        </w:rPr>
      </w:pPr>
    </w:p>
    <w:p>
      <w:pPr>
        <w:sectPr>
          <w:pgSz w:w="11900" w:h="16838" w:orient="portrait"/>
          <w:cols w:equalWidth="0" w:num="2">
            <w:col w:w="7300" w:space="720"/>
            <w:col w:w="2860"/>
          </w:cols>
          <w:pgMar w:left="580" w:top="684" w:right="439" w:bottom="1440" w:gutter="0" w:footer="0" w:header="0"/>
          <w:type w:val="continuous"/>
        </w:sectPr>
      </w:pPr>
    </w:p>
    <w:p>
      <w:pPr>
        <w:ind w:left="1040"/>
        <w:spacing w:after="0"/>
        <w:rPr>
          <w:sz w:val="20"/>
          <w:szCs w:val="20"/>
          <w:color w:val="auto"/>
        </w:rPr>
      </w:pPr>
      <w:r>
        <w:rPr>
          <w:rFonts w:ascii="Arial" w:cs="Arial" w:eastAsia="Arial" w:hAnsi="Arial"/>
          <w:sz w:val="13"/>
          <w:szCs w:val="13"/>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(I.R.S. Employer Identification No.)</w:t>
      </w:r>
    </w:p>
    <w:p>
      <w:pPr>
        <w:spacing w:after="0" w:line="200" w:lineRule="exact"/>
        <w:rPr>
          <w:sz w:val="24"/>
          <w:szCs w:val="24"/>
          <w:color w:val="auto"/>
        </w:rPr>
      </w:pPr>
    </w:p>
    <w:p>
      <w:pPr>
        <w:sectPr>
          <w:pgSz w:w="11900" w:h="16838" w:orient="portrait"/>
          <w:cols w:equalWidth="0" w:num="2">
            <w:col w:w="6640" w:space="720"/>
            <w:col w:w="3520"/>
          </w:cols>
          <w:pgMar w:left="580" w:top="684" w:right="439" w:bottom="1440" w:gutter="0" w:footer="0" w:header="0"/>
          <w:type w:val="continuous"/>
        </w:sectPr>
      </w:pPr>
    </w:p>
    <w:p>
      <w:pPr>
        <w:spacing w:after="0" w:line="43" w:lineRule="exact"/>
        <w:rPr>
          <w:sz w:val="24"/>
          <w:szCs w:val="24"/>
          <w:color w:val="auto"/>
        </w:rPr>
      </w:pPr>
    </w:p>
    <w:p>
      <w:pPr>
        <w:jc w:val="center"/>
        <w:ind w:right="120"/>
        <w:spacing w:after="0"/>
        <w:rPr>
          <w:sz w:val="20"/>
          <w:szCs w:val="20"/>
          <w:color w:val="auto"/>
        </w:rPr>
      </w:pPr>
      <w:r>
        <w:rPr>
          <w:rFonts w:ascii="Arial" w:cs="Arial" w:eastAsia="Arial" w:hAnsi="Arial"/>
          <w:sz w:val="18"/>
          <w:szCs w:val="18"/>
          <w:b w:val="1"/>
          <w:bCs w:val="1"/>
          <w:color w:val="auto"/>
        </w:rPr>
        <w:t>471 El Camino Real, Suite 101</w:t>
      </w:r>
    </w:p>
    <w:p>
      <w:pPr>
        <w:spacing w:after="0" w:line="27" w:lineRule="exact"/>
        <w:rPr>
          <w:sz w:val="24"/>
          <w:szCs w:val="24"/>
          <w:color w:val="auto"/>
        </w:rPr>
      </w:pPr>
    </w:p>
    <w:p>
      <w:pPr>
        <w:jc w:val="center"/>
        <w:ind w:right="120"/>
        <w:spacing w:after="0"/>
        <w:rPr>
          <w:sz w:val="20"/>
          <w:szCs w:val="20"/>
          <w:color w:val="auto"/>
        </w:rPr>
      </w:pPr>
      <w:r>
        <w:rPr>
          <w:rFonts w:ascii="Arial" w:cs="Arial" w:eastAsia="Arial" w:hAnsi="Arial"/>
          <w:sz w:val="18"/>
          <w:szCs w:val="18"/>
          <w:b w:val="1"/>
          <w:bCs w:val="1"/>
          <w:color w:val="auto"/>
        </w:rPr>
        <w:t>Santa Clara, California 95050</w:t>
      </w:r>
    </w:p>
    <w:p>
      <w:pPr>
        <w:spacing w:after="0" w:line="9" w:lineRule="exact"/>
        <w:rPr>
          <w:sz w:val="24"/>
          <w:szCs w:val="24"/>
          <w:color w:val="auto"/>
        </w:rPr>
      </w:pPr>
    </w:p>
    <w:p>
      <w:pPr>
        <w:jc w:val="center"/>
        <w:ind w:right="120"/>
        <w:spacing w:after="0"/>
        <w:rPr>
          <w:sz w:val="20"/>
          <w:szCs w:val="20"/>
          <w:color w:val="auto"/>
        </w:rPr>
      </w:pPr>
      <w:r>
        <w:rPr>
          <w:rFonts w:ascii="Arial" w:cs="Arial" w:eastAsia="Arial" w:hAnsi="Arial"/>
          <w:sz w:val="18"/>
          <w:szCs w:val="18"/>
          <w:b w:val="1"/>
          <w:bCs w:val="1"/>
          <w:color w:val="auto"/>
        </w:rPr>
        <w:t>(408) 207-0700</w:t>
      </w:r>
    </w:p>
    <w:p>
      <w:pPr>
        <w:spacing w:after="0" w:line="2" w:lineRule="exact"/>
        <w:rPr>
          <w:sz w:val="24"/>
          <w:szCs w:val="24"/>
          <w:color w:val="auto"/>
        </w:rPr>
      </w:pPr>
    </w:p>
    <w:p>
      <w:pPr>
        <w:jc w:val="center"/>
        <w:ind w:right="120"/>
        <w:spacing w:after="0"/>
        <w:rPr>
          <w:sz w:val="20"/>
          <w:szCs w:val="20"/>
          <w:color w:val="auto"/>
        </w:rPr>
      </w:pPr>
      <w:r>
        <w:rPr>
          <w:rFonts w:ascii="Arial" w:cs="Arial" w:eastAsia="Arial" w:hAnsi="Arial"/>
          <w:sz w:val="14"/>
          <w:szCs w:val="14"/>
          <w:color w:val="auto"/>
        </w:rPr>
        <w:t>(Address of principal executive offices) (Zip code)</w:t>
      </w:r>
    </w:p>
    <w:p>
      <w:pPr>
        <w:spacing w:after="0" w:line="206" w:lineRule="exact"/>
        <w:rPr>
          <w:sz w:val="24"/>
          <w:szCs w:val="24"/>
          <w:color w:val="auto"/>
        </w:rPr>
      </w:pPr>
    </w:p>
    <w:p>
      <w:pPr>
        <w:jc w:val="center"/>
        <w:ind w:right="120"/>
        <w:spacing w:after="0"/>
        <w:rPr>
          <w:sz w:val="20"/>
          <w:szCs w:val="20"/>
          <w:color w:val="auto"/>
        </w:rPr>
      </w:pPr>
      <w:r>
        <w:rPr>
          <w:rFonts w:ascii="Arial" w:cs="Arial" w:eastAsia="Arial" w:hAnsi="Arial"/>
          <w:sz w:val="18"/>
          <w:szCs w:val="18"/>
          <w:b w:val="1"/>
          <w:bCs w:val="1"/>
          <w:color w:val="auto"/>
        </w:rPr>
        <w:t>SI-BONE, Inc. 2018 Equity Incentive Plan</w:t>
      </w:r>
    </w:p>
    <w:p>
      <w:pPr>
        <w:spacing w:after="0" w:line="27" w:lineRule="exact"/>
        <w:rPr>
          <w:sz w:val="24"/>
          <w:szCs w:val="24"/>
          <w:color w:val="auto"/>
        </w:rPr>
      </w:pPr>
    </w:p>
    <w:p>
      <w:pPr>
        <w:jc w:val="center"/>
        <w:ind w:right="120"/>
        <w:spacing w:after="0"/>
        <w:rPr>
          <w:sz w:val="20"/>
          <w:szCs w:val="20"/>
          <w:color w:val="auto"/>
        </w:rPr>
      </w:pPr>
      <w:r>
        <w:rPr>
          <w:rFonts w:ascii="Arial" w:cs="Arial" w:eastAsia="Arial" w:hAnsi="Arial"/>
          <w:sz w:val="18"/>
          <w:szCs w:val="18"/>
          <w:b w:val="1"/>
          <w:bCs w:val="1"/>
          <w:color w:val="auto"/>
        </w:rPr>
        <w:t>SI-BONE, Inc. 2018 Employee Stock Purchase Plan</w:t>
      </w:r>
    </w:p>
    <w:p>
      <w:pPr>
        <w:spacing w:after="0" w:line="2" w:lineRule="exact"/>
        <w:rPr>
          <w:sz w:val="24"/>
          <w:szCs w:val="24"/>
          <w:color w:val="auto"/>
        </w:rPr>
      </w:pPr>
    </w:p>
    <w:p>
      <w:pPr>
        <w:jc w:val="center"/>
        <w:ind w:right="120"/>
        <w:spacing w:after="0"/>
        <w:rPr>
          <w:sz w:val="20"/>
          <w:szCs w:val="20"/>
          <w:color w:val="auto"/>
        </w:rPr>
      </w:pPr>
      <w:r>
        <w:rPr>
          <w:rFonts w:ascii="Arial" w:cs="Arial" w:eastAsia="Arial" w:hAnsi="Arial"/>
          <w:sz w:val="14"/>
          <w:szCs w:val="14"/>
          <w:color w:val="auto"/>
        </w:rPr>
        <w:t>(Full titles of the plans)</w:t>
      </w:r>
    </w:p>
    <w:p>
      <w:pPr>
        <w:spacing w:after="0" w:line="9" w:lineRule="exact"/>
        <w:rPr>
          <w:sz w:val="24"/>
          <w:szCs w:val="24"/>
          <w:color w:val="auto"/>
        </w:rPr>
      </w:pPr>
    </w:p>
    <w:p>
      <w:pPr>
        <w:ind w:left="3700"/>
        <w:spacing w:after="0"/>
        <w:rPr>
          <w:sz w:val="20"/>
          <w:szCs w:val="20"/>
          <w:color w:val="auto"/>
        </w:rPr>
      </w:pPr>
      <w:r>
        <w:rPr>
          <w:rFonts w:ascii="Arial" w:cs="Arial" w:eastAsia="Arial" w:hAnsi="Arial"/>
          <w:sz w:val="18"/>
          <w:szCs w:val="18"/>
          <w:color w:val="auto"/>
        </w:rPr>
        <w:t>_____________________________________</w:t>
      </w:r>
    </w:p>
    <w:p>
      <w:pPr>
        <w:spacing w:after="0" w:line="205" w:lineRule="exact"/>
        <w:rPr>
          <w:sz w:val="24"/>
          <w:szCs w:val="24"/>
          <w:color w:val="auto"/>
        </w:rPr>
      </w:pPr>
    </w:p>
    <w:p>
      <w:pPr>
        <w:jc w:val="center"/>
        <w:ind w:right="120"/>
        <w:spacing w:after="0"/>
        <w:rPr>
          <w:sz w:val="20"/>
          <w:szCs w:val="20"/>
          <w:color w:val="auto"/>
        </w:rPr>
      </w:pPr>
      <w:r>
        <w:rPr>
          <w:rFonts w:ascii="Arial" w:cs="Arial" w:eastAsia="Arial" w:hAnsi="Arial"/>
          <w:sz w:val="18"/>
          <w:szCs w:val="18"/>
          <w:b w:val="1"/>
          <w:bCs w:val="1"/>
          <w:color w:val="auto"/>
        </w:rPr>
        <w:t>Laura A. Francis</w:t>
      </w:r>
    </w:p>
    <w:p>
      <w:pPr>
        <w:spacing w:after="0" w:line="27" w:lineRule="exact"/>
        <w:rPr>
          <w:sz w:val="24"/>
          <w:szCs w:val="24"/>
          <w:color w:val="auto"/>
        </w:rPr>
      </w:pPr>
    </w:p>
    <w:p>
      <w:pPr>
        <w:jc w:val="center"/>
        <w:ind w:right="12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4"/>
          <w:szCs w:val="24"/>
          <w:color w:val="auto"/>
        </w:rPr>
      </w:pPr>
    </w:p>
    <w:p>
      <w:pPr>
        <w:jc w:val="center"/>
        <w:ind w:right="120"/>
        <w:spacing w:after="0"/>
        <w:rPr>
          <w:sz w:val="20"/>
          <w:szCs w:val="20"/>
          <w:color w:val="auto"/>
        </w:rPr>
      </w:pPr>
      <w:r>
        <w:rPr>
          <w:rFonts w:ascii="Arial" w:cs="Arial" w:eastAsia="Arial" w:hAnsi="Arial"/>
          <w:sz w:val="18"/>
          <w:szCs w:val="18"/>
          <w:b w:val="1"/>
          <w:bCs w:val="1"/>
          <w:color w:val="auto"/>
        </w:rPr>
        <w:t>SI-BONE, Inc.</w:t>
      </w:r>
    </w:p>
    <w:p>
      <w:pPr>
        <w:spacing w:after="0" w:line="9" w:lineRule="exact"/>
        <w:rPr>
          <w:sz w:val="24"/>
          <w:szCs w:val="24"/>
          <w:color w:val="auto"/>
        </w:rPr>
      </w:pPr>
    </w:p>
    <w:p>
      <w:pPr>
        <w:jc w:val="center"/>
        <w:ind w:right="120"/>
        <w:spacing w:after="0"/>
        <w:rPr>
          <w:sz w:val="20"/>
          <w:szCs w:val="20"/>
          <w:color w:val="auto"/>
        </w:rPr>
      </w:pPr>
      <w:r>
        <w:rPr>
          <w:rFonts w:ascii="Arial" w:cs="Arial" w:eastAsia="Arial" w:hAnsi="Arial"/>
          <w:sz w:val="18"/>
          <w:szCs w:val="18"/>
          <w:b w:val="1"/>
          <w:bCs w:val="1"/>
          <w:color w:val="auto"/>
        </w:rPr>
        <w:t>471 El Camino Real, Suite 101</w:t>
      </w:r>
    </w:p>
    <w:p>
      <w:pPr>
        <w:spacing w:after="0" w:line="9" w:lineRule="exact"/>
        <w:rPr>
          <w:sz w:val="24"/>
          <w:szCs w:val="24"/>
          <w:color w:val="auto"/>
        </w:rPr>
      </w:pPr>
    </w:p>
    <w:p>
      <w:pPr>
        <w:jc w:val="center"/>
        <w:ind w:right="120"/>
        <w:spacing w:after="0"/>
        <w:rPr>
          <w:sz w:val="20"/>
          <w:szCs w:val="20"/>
          <w:color w:val="auto"/>
        </w:rPr>
      </w:pPr>
      <w:r>
        <w:rPr>
          <w:rFonts w:ascii="Arial" w:cs="Arial" w:eastAsia="Arial" w:hAnsi="Arial"/>
          <w:sz w:val="18"/>
          <w:szCs w:val="18"/>
          <w:b w:val="1"/>
          <w:bCs w:val="1"/>
          <w:color w:val="auto"/>
        </w:rPr>
        <w:t>Santa Clara, California 95050</w:t>
      </w:r>
    </w:p>
    <w:p>
      <w:pPr>
        <w:spacing w:after="0" w:line="9" w:lineRule="exact"/>
        <w:rPr>
          <w:sz w:val="24"/>
          <w:szCs w:val="24"/>
          <w:color w:val="auto"/>
        </w:rPr>
      </w:pPr>
    </w:p>
    <w:p>
      <w:pPr>
        <w:jc w:val="center"/>
        <w:ind w:right="120"/>
        <w:spacing w:after="0"/>
        <w:rPr>
          <w:sz w:val="20"/>
          <w:szCs w:val="20"/>
          <w:color w:val="auto"/>
        </w:rPr>
      </w:pPr>
      <w:r>
        <w:rPr>
          <w:rFonts w:ascii="Arial" w:cs="Arial" w:eastAsia="Arial" w:hAnsi="Arial"/>
          <w:sz w:val="18"/>
          <w:szCs w:val="18"/>
          <w:b w:val="1"/>
          <w:bCs w:val="1"/>
          <w:color w:val="auto"/>
        </w:rPr>
        <w:t>(408) 207-0700</w:t>
      </w:r>
    </w:p>
    <w:p>
      <w:pPr>
        <w:spacing w:after="0" w:line="2" w:lineRule="exact"/>
        <w:rPr>
          <w:sz w:val="24"/>
          <w:szCs w:val="24"/>
          <w:color w:val="auto"/>
        </w:rPr>
      </w:pPr>
    </w:p>
    <w:p>
      <w:pPr>
        <w:jc w:val="center"/>
        <w:ind w:right="120"/>
        <w:spacing w:after="0"/>
        <w:rPr>
          <w:sz w:val="20"/>
          <w:szCs w:val="20"/>
          <w:color w:val="auto"/>
        </w:rPr>
      </w:pPr>
      <w:r>
        <w:rPr>
          <w:rFonts w:ascii="Arial" w:cs="Arial" w:eastAsia="Arial" w:hAnsi="Arial"/>
          <w:sz w:val="14"/>
          <w:szCs w:val="14"/>
          <w:color w:val="auto"/>
        </w:rPr>
        <w:t>(Name and address of agent for service) (Telephone number, including area code, of agent for service)</w:t>
      </w:r>
    </w:p>
    <w:p>
      <w:pPr>
        <w:spacing w:after="0" w:line="210" w:lineRule="exact"/>
        <w:rPr>
          <w:sz w:val="24"/>
          <w:szCs w:val="24"/>
          <w:color w:val="auto"/>
        </w:rPr>
      </w:pPr>
    </w:p>
    <w:p>
      <w:pPr>
        <w:jc w:val="center"/>
        <w:ind w:right="120"/>
        <w:spacing w:after="0"/>
        <w:rPr>
          <w:sz w:val="20"/>
          <w:szCs w:val="20"/>
          <w:color w:val="auto"/>
        </w:rPr>
      </w:pPr>
      <w:r>
        <w:rPr>
          <w:rFonts w:ascii="Arial" w:cs="Arial" w:eastAsia="Arial" w:hAnsi="Arial"/>
          <w:sz w:val="18"/>
          <w:szCs w:val="18"/>
          <w:color w:val="auto"/>
        </w:rPr>
        <w:t>Copies to:</w:t>
      </w:r>
    </w:p>
    <w:p>
      <w:pPr>
        <w:spacing w:after="0" w:line="23" w:lineRule="exact"/>
        <w:rPr>
          <w:sz w:val="24"/>
          <w:szCs w:val="24"/>
          <w:color w:val="auto"/>
        </w:rPr>
      </w:pPr>
    </w:p>
    <w:p>
      <w:pPr>
        <w:jc w:val="center"/>
        <w:ind w:right="120"/>
        <w:spacing w:after="0"/>
        <w:rPr>
          <w:sz w:val="20"/>
          <w:szCs w:val="20"/>
          <w:color w:val="auto"/>
        </w:rPr>
      </w:pPr>
      <w:r>
        <w:rPr>
          <w:rFonts w:ascii="Arial" w:cs="Arial" w:eastAsia="Arial" w:hAnsi="Arial"/>
          <w:sz w:val="18"/>
          <w:szCs w:val="18"/>
          <w:b w:val="1"/>
          <w:bCs w:val="1"/>
          <w:color w:val="auto"/>
        </w:rPr>
        <w:t>Matthew B. Hemington</w:t>
      </w:r>
    </w:p>
    <w:p>
      <w:pPr>
        <w:spacing w:after="0" w:line="9" w:lineRule="exact"/>
        <w:rPr>
          <w:sz w:val="24"/>
          <w:szCs w:val="24"/>
          <w:color w:val="auto"/>
        </w:rPr>
      </w:pPr>
    </w:p>
    <w:p>
      <w:pPr>
        <w:jc w:val="center"/>
        <w:ind w:right="120"/>
        <w:spacing w:after="0"/>
        <w:rPr>
          <w:sz w:val="20"/>
          <w:szCs w:val="20"/>
          <w:color w:val="auto"/>
        </w:rPr>
      </w:pPr>
      <w:r>
        <w:rPr>
          <w:rFonts w:ascii="Arial" w:cs="Arial" w:eastAsia="Arial" w:hAnsi="Arial"/>
          <w:sz w:val="18"/>
          <w:szCs w:val="18"/>
          <w:b w:val="1"/>
          <w:bCs w:val="1"/>
          <w:color w:val="auto"/>
        </w:rPr>
        <w:t>Cooley LLP</w:t>
      </w:r>
    </w:p>
    <w:p>
      <w:pPr>
        <w:spacing w:after="0" w:line="9" w:lineRule="exact"/>
        <w:rPr>
          <w:sz w:val="24"/>
          <w:szCs w:val="24"/>
          <w:color w:val="auto"/>
        </w:rPr>
      </w:pPr>
    </w:p>
    <w:p>
      <w:pPr>
        <w:jc w:val="center"/>
        <w:ind w:right="120"/>
        <w:spacing w:after="0"/>
        <w:rPr>
          <w:sz w:val="20"/>
          <w:szCs w:val="20"/>
          <w:color w:val="auto"/>
        </w:rPr>
      </w:pPr>
      <w:r>
        <w:rPr>
          <w:rFonts w:ascii="Arial" w:cs="Arial" w:eastAsia="Arial" w:hAnsi="Arial"/>
          <w:sz w:val="18"/>
          <w:szCs w:val="18"/>
          <w:b w:val="1"/>
          <w:bCs w:val="1"/>
          <w:color w:val="auto"/>
        </w:rPr>
        <w:t>3175 Hanover Street</w:t>
      </w:r>
    </w:p>
    <w:p>
      <w:pPr>
        <w:spacing w:after="0" w:line="9" w:lineRule="exact"/>
        <w:rPr>
          <w:sz w:val="24"/>
          <w:szCs w:val="24"/>
          <w:color w:val="auto"/>
        </w:rPr>
      </w:pPr>
    </w:p>
    <w:p>
      <w:pPr>
        <w:jc w:val="center"/>
        <w:ind w:right="120"/>
        <w:spacing w:after="0"/>
        <w:rPr>
          <w:sz w:val="20"/>
          <w:szCs w:val="20"/>
          <w:color w:val="auto"/>
        </w:rPr>
      </w:pPr>
      <w:r>
        <w:rPr>
          <w:rFonts w:ascii="Arial" w:cs="Arial" w:eastAsia="Arial" w:hAnsi="Arial"/>
          <w:sz w:val="18"/>
          <w:szCs w:val="18"/>
          <w:b w:val="1"/>
          <w:bCs w:val="1"/>
          <w:color w:val="auto"/>
        </w:rPr>
        <w:t>Palo Alto, California 94304</w:t>
      </w:r>
    </w:p>
    <w:p>
      <w:pPr>
        <w:spacing w:after="0" w:line="9" w:lineRule="exact"/>
        <w:rPr>
          <w:sz w:val="24"/>
          <w:szCs w:val="24"/>
          <w:color w:val="auto"/>
        </w:rPr>
      </w:pPr>
    </w:p>
    <w:p>
      <w:pPr>
        <w:jc w:val="center"/>
        <w:ind w:right="120"/>
        <w:spacing w:after="0"/>
        <w:rPr>
          <w:sz w:val="20"/>
          <w:szCs w:val="20"/>
          <w:color w:val="auto"/>
        </w:rPr>
      </w:pPr>
      <w:r>
        <w:rPr>
          <w:rFonts w:ascii="Arial" w:cs="Arial" w:eastAsia="Arial" w:hAnsi="Arial"/>
          <w:sz w:val="18"/>
          <w:szCs w:val="18"/>
          <w:b w:val="1"/>
          <w:bCs w:val="1"/>
          <w:color w:val="auto"/>
        </w:rPr>
        <w:t>(650) 843-5000</w:t>
      </w:r>
    </w:p>
    <w:p>
      <w:pPr>
        <w:spacing w:after="0" w:line="206"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w:t>
      </w:r>
    </w:p>
    <w:p>
      <w:pPr>
        <w:spacing w:after="0" w:line="228" w:lineRule="exact"/>
        <w:rPr>
          <w:sz w:val="24"/>
          <w:szCs w:val="24"/>
          <w:color w:val="auto"/>
        </w:rPr>
      </w:pPr>
    </w:p>
    <w:tbl>
      <w:tblPr>
        <w:tblLayout w:type="fixed"/>
        <w:tblInd w:w="740" w:type="dxa"/>
        <w:tblCellMar>
          <w:top w:w="0" w:type="dxa"/>
          <w:left w:w="0" w:type="dxa"/>
          <w:bottom w:w="0" w:type="dxa"/>
          <w:right w:w="0" w:type="dxa"/>
        </w:tblCellMar>
      </w:tblPr>
      <w:tr>
        <w:trPr>
          <w:trHeight w:val="182"/>
        </w:trPr>
        <w:tc>
          <w:tcPr>
            <w:tcW w:w="27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1880" w:type="dxa"/>
            <w:vAlign w:val="bottom"/>
          </w:tcPr>
          <w:p>
            <w:pPr>
              <w:ind w:left="1500"/>
              <w:spacing w:after="0"/>
              <w:rPr>
                <w:sz w:val="20"/>
                <w:szCs w:val="20"/>
                <w:color w:val="auto"/>
              </w:rPr>
            </w:pPr>
            <w:r>
              <w:rPr>
                <w:rFonts w:ascii="Arial" w:cs="Arial" w:eastAsia="Arial" w:hAnsi="Arial"/>
                <w:sz w:val="14"/>
                <w:szCs w:val="14"/>
                <w:color w:val="auto"/>
              </w:rPr>
              <w:t>o</w:t>
            </w:r>
          </w:p>
        </w:tc>
        <w:tc>
          <w:tcPr>
            <w:tcW w:w="2940" w:type="dxa"/>
            <w:vAlign w:val="bottom"/>
          </w:tcPr>
          <w:p>
            <w:pPr>
              <w:ind w:left="300"/>
              <w:spacing w:after="0"/>
              <w:rPr>
                <w:sz w:val="20"/>
                <w:szCs w:val="20"/>
                <w:color w:val="auto"/>
              </w:rPr>
            </w:pPr>
            <w:r>
              <w:rPr>
                <w:rFonts w:ascii="Arial" w:cs="Arial" w:eastAsia="Arial" w:hAnsi="Arial"/>
                <w:sz w:val="14"/>
                <w:szCs w:val="14"/>
                <w:color w:val="auto"/>
              </w:rPr>
              <w:t>Accelerated filer</w:t>
            </w:r>
          </w:p>
        </w:tc>
        <w:tc>
          <w:tcPr>
            <w:tcW w:w="1160" w:type="dxa"/>
            <w:vAlign w:val="bottom"/>
          </w:tcPr>
          <w:p>
            <w:pPr>
              <w:ind w:left="1080"/>
              <w:spacing w:after="0"/>
              <w:rPr>
                <w:sz w:val="20"/>
                <w:szCs w:val="20"/>
                <w:color w:val="auto"/>
              </w:rPr>
            </w:pPr>
            <w:r>
              <w:rPr>
                <w:rFonts w:ascii="Arial" w:cs="Arial" w:eastAsia="Arial" w:hAnsi="Arial"/>
                <w:sz w:val="14"/>
                <w:szCs w:val="14"/>
                <w:color w:val="auto"/>
                <w:w w:val="76"/>
              </w:rPr>
              <w:t>o</w:t>
            </w:r>
          </w:p>
        </w:tc>
      </w:tr>
      <w:tr>
        <w:trPr>
          <w:trHeight w:val="351"/>
        </w:trPr>
        <w:tc>
          <w:tcPr>
            <w:tcW w:w="2780" w:type="dxa"/>
            <w:vAlign w:val="bottom"/>
          </w:tcPr>
          <w:p>
            <w:pPr>
              <w:spacing w:after="0"/>
              <w:rPr>
                <w:sz w:val="20"/>
                <w:szCs w:val="20"/>
                <w:color w:val="auto"/>
              </w:rPr>
            </w:pPr>
            <w:r>
              <w:rPr>
                <w:rFonts w:ascii="Arial" w:cs="Arial" w:eastAsia="Arial" w:hAnsi="Arial"/>
                <w:sz w:val="14"/>
                <w:szCs w:val="14"/>
                <w:color w:val="auto"/>
              </w:rPr>
              <w:t>Non-accelerated filer</w:t>
            </w:r>
          </w:p>
        </w:tc>
        <w:tc>
          <w:tcPr>
            <w:tcW w:w="1880" w:type="dxa"/>
            <w:vAlign w:val="bottom"/>
          </w:tcPr>
          <w:p>
            <w:pPr>
              <w:ind w:left="1500"/>
              <w:spacing w:after="0"/>
              <w:rPr>
                <w:sz w:val="20"/>
                <w:szCs w:val="20"/>
                <w:color w:val="auto"/>
              </w:rPr>
            </w:pPr>
            <w:r>
              <w:rPr>
                <w:rFonts w:ascii="Arial" w:cs="Arial" w:eastAsia="Arial" w:hAnsi="Arial"/>
                <w:sz w:val="14"/>
                <w:szCs w:val="14"/>
                <w:color w:val="auto"/>
              </w:rPr>
              <w:t>x</w:t>
            </w:r>
          </w:p>
        </w:tc>
        <w:tc>
          <w:tcPr>
            <w:tcW w:w="2940" w:type="dxa"/>
            <w:vAlign w:val="bottom"/>
          </w:tcPr>
          <w:p>
            <w:pPr>
              <w:ind w:left="300"/>
              <w:spacing w:after="0"/>
              <w:rPr>
                <w:sz w:val="20"/>
                <w:szCs w:val="20"/>
                <w:color w:val="auto"/>
              </w:rPr>
            </w:pPr>
            <w:r>
              <w:rPr>
                <w:rFonts w:ascii="Arial" w:cs="Arial" w:eastAsia="Arial" w:hAnsi="Arial"/>
                <w:sz w:val="14"/>
                <w:szCs w:val="14"/>
                <w:color w:val="auto"/>
              </w:rPr>
              <w:t>Smaller reporting company</w:t>
            </w:r>
          </w:p>
        </w:tc>
        <w:tc>
          <w:tcPr>
            <w:tcW w:w="1160" w:type="dxa"/>
            <w:vAlign w:val="bottom"/>
          </w:tcPr>
          <w:p>
            <w:pPr>
              <w:ind w:left="1080"/>
              <w:spacing w:after="0"/>
              <w:rPr>
                <w:sz w:val="20"/>
                <w:szCs w:val="20"/>
                <w:color w:val="auto"/>
              </w:rPr>
            </w:pPr>
            <w:r>
              <w:rPr>
                <w:rFonts w:ascii="Arial" w:cs="Arial" w:eastAsia="Arial" w:hAnsi="Arial"/>
                <w:sz w:val="14"/>
                <w:szCs w:val="14"/>
                <w:color w:val="auto"/>
                <w:w w:val="85"/>
              </w:rPr>
              <w:t>x</w:t>
            </w:r>
          </w:p>
        </w:tc>
      </w:tr>
      <w:tr>
        <w:trPr>
          <w:trHeight w:val="500"/>
        </w:trPr>
        <w:tc>
          <w:tcPr>
            <w:tcW w:w="27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940" w:type="dxa"/>
            <w:vAlign w:val="bottom"/>
          </w:tcPr>
          <w:p>
            <w:pPr>
              <w:ind w:left="300"/>
              <w:spacing w:after="0"/>
              <w:rPr>
                <w:sz w:val="20"/>
                <w:szCs w:val="20"/>
                <w:color w:val="auto"/>
              </w:rPr>
            </w:pPr>
            <w:r>
              <w:rPr>
                <w:rFonts w:ascii="Arial" w:cs="Arial" w:eastAsia="Arial" w:hAnsi="Arial"/>
                <w:sz w:val="14"/>
                <w:szCs w:val="14"/>
                <w:color w:val="auto"/>
              </w:rPr>
              <w:t>Emerging growth company</w:t>
            </w:r>
          </w:p>
        </w:tc>
        <w:tc>
          <w:tcPr>
            <w:tcW w:w="1160" w:type="dxa"/>
            <w:vAlign w:val="bottom"/>
          </w:tcPr>
          <w:p>
            <w:pPr>
              <w:ind w:left="1080"/>
              <w:spacing w:after="0"/>
              <w:rPr>
                <w:sz w:val="20"/>
                <w:szCs w:val="20"/>
                <w:color w:val="auto"/>
              </w:rPr>
            </w:pPr>
            <w:r>
              <w:rPr>
                <w:rFonts w:ascii="Arial" w:cs="Arial" w:eastAsia="Arial" w:hAnsi="Arial"/>
                <w:sz w:val="14"/>
                <w:szCs w:val="14"/>
                <w:color w:val="auto"/>
                <w:w w:val="85"/>
              </w:rPr>
              <w:t>x</w:t>
            </w:r>
          </w:p>
        </w:tc>
      </w:tr>
    </w:tbl>
    <w:p>
      <w:pPr>
        <w:spacing w:after="0" w:line="358" w:lineRule="exact"/>
        <w:rPr>
          <w:sz w:val="24"/>
          <w:szCs w:val="24"/>
          <w:color w:val="auto"/>
        </w:rPr>
      </w:pPr>
    </w:p>
    <w:p>
      <w:pPr>
        <w:ind w:right="220"/>
        <w:spacing w:after="0" w:line="27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7(a)(2)(B) of the Securities Act.</w:t>
      </w:r>
    </w:p>
    <w:p>
      <w:pPr>
        <w:sectPr>
          <w:pgSz w:w="11900" w:h="16838" w:orient="portrait"/>
          <w:cols w:equalWidth="0" w:num="1">
            <w:col w:w="10880"/>
          </w:cols>
          <w:pgMar w:left="580" w:top="684" w:right="439" w:bottom="1440" w:gutter="0" w:footer="0" w:header="0"/>
          <w:type w:val="continuous"/>
        </w:sectPr>
      </w:pPr>
    </w:p>
    <w:bookmarkStart w:id="1" w:name="page2"/>
    <w:bookmarkEnd w:id="1"/>
    <w:tbl>
      <w:tblPr>
        <w:tblLayout w:type="fixed"/>
        <w:tblInd w:w="412"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3780" w:type="dxa"/>
            <w:vAlign w:val="bottom"/>
            <w:gridSpan w:val="8"/>
          </w:tcPr>
          <w:p>
            <w:pPr>
              <w:jc w:val="right"/>
              <w:ind w:right="70"/>
              <w:spacing w:after="0"/>
              <w:rPr>
                <w:sz w:val="20"/>
                <w:szCs w:val="20"/>
                <w:color w:val="auto"/>
              </w:rPr>
            </w:pPr>
            <w:r>
              <w:rPr>
                <w:rFonts w:ascii="Arial" w:cs="Arial" w:eastAsia="Arial" w:hAnsi="Arial"/>
                <w:sz w:val="18"/>
                <w:szCs w:val="18"/>
                <w:b w:val="1"/>
                <w:bCs w:val="1"/>
                <w:color w:val="auto"/>
              </w:rPr>
              <w:t>CALCULATION OF REGISTRATION FEE</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2"/>
        </w:trPr>
        <w:tc>
          <w:tcPr>
            <w:tcW w:w="5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4"/>
              </w:rPr>
              <w:t>Proposed</w:t>
            </w: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500" w:type="dxa"/>
            <w:vAlign w:val="bottom"/>
          </w:tcPr>
          <w:p>
            <w:pPr>
              <w:spacing w:after="0"/>
              <w:rPr>
                <w:sz w:val="19"/>
                <w:szCs w:val="19"/>
                <w:color w:val="auto"/>
              </w:rPr>
            </w:pPr>
          </w:p>
        </w:tc>
        <w:tc>
          <w:tcPr>
            <w:tcW w:w="29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Title of Securities</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w w:val="91"/>
              </w:rPr>
              <w:t>Proposed Maximum</w:t>
            </w:r>
          </w:p>
        </w:tc>
        <w:tc>
          <w:tcPr>
            <w:tcW w:w="120" w:type="dxa"/>
            <w:vAlign w:val="bottom"/>
          </w:tcPr>
          <w:p>
            <w:pPr>
              <w:spacing w:after="0"/>
              <w:rPr>
                <w:sz w:val="19"/>
                <w:szCs w:val="19"/>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6"/>
              </w:rPr>
              <w:t>Maximum</w:t>
            </w:r>
          </w:p>
        </w:tc>
        <w:tc>
          <w:tcPr>
            <w:tcW w:w="140" w:type="dxa"/>
            <w:vAlign w:val="bottom"/>
          </w:tcPr>
          <w:p>
            <w:pPr>
              <w:spacing w:after="0"/>
              <w:rPr>
                <w:sz w:val="19"/>
                <w:szCs w:val="19"/>
                <w:color w:val="auto"/>
              </w:rPr>
            </w:pPr>
          </w:p>
        </w:tc>
        <w:tc>
          <w:tcPr>
            <w:tcW w:w="114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Amount of</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900" w:type="dxa"/>
            <w:vAlign w:val="bottom"/>
            <w:vMerge w:val="continue"/>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ind w:left="440"/>
              <w:spacing w:after="0"/>
              <w:rPr>
                <w:sz w:val="20"/>
                <w:szCs w:val="20"/>
                <w:color w:val="auto"/>
              </w:rPr>
            </w:pPr>
            <w:r>
              <w:rPr>
                <w:rFonts w:ascii="Arial" w:cs="Arial" w:eastAsia="Arial" w:hAnsi="Arial"/>
                <w:sz w:val="18"/>
                <w:szCs w:val="18"/>
                <w:b w:val="1"/>
                <w:bCs w:val="1"/>
                <w:color w:val="auto"/>
                <w:w w:val="89"/>
              </w:rPr>
              <w:t>Amount to be</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2"/>
              </w:rPr>
              <w:t>Offering Price per</w:t>
            </w:r>
          </w:p>
        </w:tc>
        <w:tc>
          <w:tcPr>
            <w:tcW w:w="12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Aggregate</w:t>
            </w:r>
          </w:p>
        </w:tc>
        <w:tc>
          <w:tcPr>
            <w:tcW w:w="140" w:type="dxa"/>
            <w:vAlign w:val="bottom"/>
          </w:tcPr>
          <w:p>
            <w:pPr>
              <w:spacing w:after="0"/>
              <w:rPr>
                <w:sz w:val="18"/>
                <w:szCs w:val="18"/>
                <w:color w:val="auto"/>
              </w:rPr>
            </w:pPr>
          </w:p>
        </w:tc>
        <w:tc>
          <w:tcPr>
            <w:tcW w:w="114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Registration</w:t>
            </w: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2900" w:type="dxa"/>
            <w:vAlign w:val="bottom"/>
          </w:tcPr>
          <w:p>
            <w:pPr>
              <w:jc w:val="center"/>
              <w:spacing w:after="0"/>
              <w:rPr>
                <w:sz w:val="20"/>
                <w:szCs w:val="20"/>
                <w:color w:val="auto"/>
              </w:rPr>
            </w:pPr>
            <w:r>
              <w:rPr>
                <w:rFonts w:ascii="Arial" w:cs="Arial" w:eastAsia="Arial" w:hAnsi="Arial"/>
                <w:sz w:val="18"/>
                <w:szCs w:val="18"/>
                <w:b w:val="1"/>
                <w:bCs w:val="1"/>
                <w:color w:val="auto"/>
                <w:w w:val="87"/>
              </w:rPr>
              <w:t>to be Registered</w:t>
            </w: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00" w:type="dxa"/>
            <w:vAlign w:val="bottom"/>
            <w:gridSpan w:val="2"/>
          </w:tcPr>
          <w:p>
            <w:pPr>
              <w:ind w:left="420"/>
              <w:spacing w:after="0"/>
              <w:rPr>
                <w:sz w:val="20"/>
                <w:szCs w:val="20"/>
                <w:color w:val="auto"/>
              </w:rPr>
            </w:pPr>
            <w:r>
              <w:rPr>
                <w:rFonts w:ascii="Arial" w:cs="Arial" w:eastAsia="Arial" w:hAnsi="Arial"/>
                <w:sz w:val="18"/>
                <w:szCs w:val="18"/>
                <w:b w:val="1"/>
                <w:bCs w:val="1"/>
                <w:color w:val="auto"/>
                <w:w w:val="88"/>
              </w:rPr>
              <w:t xml:space="preserve">Registered </w:t>
            </w:r>
            <w:r>
              <w:rPr>
                <w:rFonts w:ascii="Arial" w:cs="Arial" w:eastAsia="Arial" w:hAnsi="Arial"/>
                <w:sz w:val="18"/>
                <w:szCs w:val="18"/>
                <w:color w:val="auto"/>
                <w:w w:val="88"/>
              </w:rPr>
              <w:t>(1)</w:t>
            </w: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center"/>
              <w:ind w:left="350"/>
              <w:spacing w:after="0"/>
              <w:rPr>
                <w:sz w:val="20"/>
                <w:szCs w:val="20"/>
                <w:color w:val="auto"/>
              </w:rPr>
            </w:pPr>
            <w:r>
              <w:rPr>
                <w:rFonts w:ascii="Arial" w:cs="Arial" w:eastAsia="Arial" w:hAnsi="Arial"/>
                <w:sz w:val="18"/>
                <w:szCs w:val="18"/>
                <w:b w:val="1"/>
                <w:bCs w:val="1"/>
                <w:color w:val="auto"/>
                <w:w w:val="87"/>
              </w:rPr>
              <w:t>Share</w:t>
            </w: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Offering Price</w:t>
            </w:r>
          </w:p>
        </w:tc>
        <w:tc>
          <w:tcPr>
            <w:tcW w:w="140" w:type="dxa"/>
            <w:vAlign w:val="bottom"/>
          </w:tcPr>
          <w:p>
            <w:pPr>
              <w:spacing w:after="0"/>
              <w:rPr>
                <w:sz w:val="23"/>
                <w:szCs w:val="23"/>
                <w:color w:val="auto"/>
              </w:rPr>
            </w:pPr>
          </w:p>
        </w:tc>
        <w:tc>
          <w:tcPr>
            <w:tcW w:w="114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Fee</w:t>
            </w:r>
          </w:p>
        </w:tc>
        <w:tc>
          <w:tcPr>
            <w:tcW w:w="0" w:type="dxa"/>
            <w:vAlign w:val="bottom"/>
          </w:tcPr>
          <w:p>
            <w:pPr>
              <w:spacing w:after="0"/>
              <w:rPr>
                <w:sz w:val="1"/>
                <w:szCs w:val="1"/>
                <w:color w:val="auto"/>
              </w:rPr>
            </w:pPr>
          </w:p>
        </w:tc>
      </w:tr>
      <w:tr>
        <w:trPr>
          <w:trHeight w:val="27"/>
        </w:trPr>
        <w:tc>
          <w:tcPr>
            <w:tcW w:w="3400" w:type="dxa"/>
            <w:vAlign w:val="bottom"/>
            <w:tcBorders>
              <w:bottom w:val="single" w:sz="8" w:color="auto"/>
            </w:tcBorders>
            <w:gridSpan w:val="2"/>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00" w:type="dxa"/>
            <w:vAlign w:val="bottom"/>
            <w:gridSpan w:val="2"/>
          </w:tcPr>
          <w:p>
            <w:pPr>
              <w:ind w:left="20"/>
              <w:spacing w:after="0"/>
              <w:rPr>
                <w:sz w:val="20"/>
                <w:szCs w:val="20"/>
                <w:color w:val="auto"/>
              </w:rPr>
            </w:pPr>
            <w:r>
              <w:rPr>
                <w:rFonts w:ascii="Arial" w:cs="Arial" w:eastAsia="Arial" w:hAnsi="Arial"/>
                <w:sz w:val="18"/>
                <w:szCs w:val="18"/>
                <w:color w:val="auto"/>
                <w:w w:val="93"/>
              </w:rPr>
              <w:t>Common Stock, par value $0.0001 per share</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00" w:type="dxa"/>
            <w:vAlign w:val="bottom"/>
          </w:tcPr>
          <w:p>
            <w:pPr>
              <w:ind w:left="20"/>
              <w:spacing w:after="0"/>
              <w:rPr>
                <w:sz w:val="20"/>
                <w:szCs w:val="20"/>
                <w:color w:val="auto"/>
              </w:rPr>
            </w:pPr>
            <w:r>
              <w:rPr>
                <w:rFonts w:ascii="Arial" w:cs="Arial" w:eastAsia="Arial" w:hAnsi="Arial"/>
                <w:sz w:val="18"/>
                <w:szCs w:val="18"/>
                <w:color w:val="auto"/>
                <w:w w:val="90"/>
              </w:rPr>
              <w:t>- 2018</w:t>
            </w:r>
          </w:p>
        </w:tc>
        <w:tc>
          <w:tcPr>
            <w:tcW w:w="2900" w:type="dxa"/>
            <w:vAlign w:val="bottom"/>
          </w:tcPr>
          <w:p>
            <w:pPr>
              <w:ind w:left="40"/>
              <w:spacing w:after="0"/>
              <w:rPr>
                <w:sz w:val="20"/>
                <w:szCs w:val="20"/>
                <w:color w:val="auto"/>
              </w:rPr>
            </w:pPr>
            <w:r>
              <w:rPr>
                <w:rFonts w:ascii="Arial" w:cs="Arial" w:eastAsia="Arial" w:hAnsi="Arial"/>
                <w:sz w:val="18"/>
                <w:szCs w:val="18"/>
                <w:color w:val="auto"/>
              </w:rPr>
              <w:t>Equity Incentive Plan</w:t>
            </w:r>
          </w:p>
        </w:tc>
        <w:tc>
          <w:tcPr>
            <w:tcW w:w="2120" w:type="dxa"/>
            <w:vAlign w:val="bottom"/>
            <w:gridSpan w:val="3"/>
          </w:tcPr>
          <w:p>
            <w:pPr>
              <w:jc w:val="right"/>
              <w:ind w:right="10"/>
              <w:spacing w:after="0"/>
              <w:rPr>
                <w:sz w:val="20"/>
                <w:szCs w:val="20"/>
                <w:color w:val="auto"/>
              </w:rPr>
            </w:pPr>
            <w:r>
              <w:rPr>
                <w:rFonts w:ascii="Arial" w:cs="Arial" w:eastAsia="Arial" w:hAnsi="Arial"/>
                <w:sz w:val="18"/>
                <w:szCs w:val="18"/>
                <w:color w:val="auto"/>
              </w:rPr>
              <w:t>1,222,538</w:t>
            </w:r>
          </w:p>
        </w:tc>
        <w:tc>
          <w:tcPr>
            <w:tcW w:w="20" w:type="dxa"/>
            <w:vAlign w:val="bottom"/>
          </w:tcPr>
          <w:p>
            <w:pPr>
              <w:spacing w:after="0"/>
              <w:rPr>
                <w:sz w:val="23"/>
                <w:szCs w:val="23"/>
                <w:color w:val="auto"/>
              </w:rPr>
            </w:pPr>
          </w:p>
        </w:tc>
        <w:tc>
          <w:tcPr>
            <w:tcW w:w="400" w:type="dxa"/>
            <w:vAlign w:val="bottom"/>
          </w:tcPr>
          <w:p>
            <w:pPr>
              <w:jc w:val="right"/>
              <w:ind w:right="90"/>
              <w:spacing w:after="0"/>
              <w:rPr>
                <w:sz w:val="20"/>
                <w:szCs w:val="20"/>
                <w:color w:val="auto"/>
              </w:rPr>
            </w:pPr>
            <w:r>
              <w:rPr>
                <w:rFonts w:ascii="Arial" w:cs="Arial" w:eastAsia="Arial" w:hAnsi="Arial"/>
                <w:sz w:val="18"/>
                <w:szCs w:val="18"/>
                <w:color w:val="auto"/>
                <w:w w:val="90"/>
              </w:rPr>
              <w:t>(2)</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18.79</w:t>
            </w:r>
          </w:p>
        </w:tc>
        <w:tc>
          <w:tcPr>
            <w:tcW w:w="560" w:type="dxa"/>
            <w:vAlign w:val="bottom"/>
          </w:tcPr>
          <w:p>
            <w:pPr>
              <w:jc w:val="right"/>
              <w:ind w:right="2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22,971,489</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2,784.14</w:t>
            </w:r>
          </w:p>
        </w:tc>
        <w:tc>
          <w:tcPr>
            <w:tcW w:w="0" w:type="dxa"/>
            <w:vAlign w:val="bottom"/>
          </w:tcPr>
          <w:p>
            <w:pPr>
              <w:spacing w:after="0"/>
              <w:rPr>
                <w:sz w:val="1"/>
                <w:szCs w:val="1"/>
                <w:color w:val="auto"/>
              </w:rPr>
            </w:pPr>
          </w:p>
        </w:tc>
      </w:tr>
      <w:tr>
        <w:trPr>
          <w:trHeight w:val="270"/>
        </w:trPr>
        <w:tc>
          <w:tcPr>
            <w:tcW w:w="500" w:type="dxa"/>
            <w:vAlign w:val="bottom"/>
          </w:tcPr>
          <w:p>
            <w:pPr>
              <w:ind w:left="20"/>
              <w:spacing w:after="0"/>
              <w:rPr>
                <w:sz w:val="20"/>
                <w:szCs w:val="20"/>
                <w:color w:val="auto"/>
              </w:rPr>
            </w:pPr>
            <w:r>
              <w:rPr>
                <w:rFonts w:ascii="Arial" w:cs="Arial" w:eastAsia="Arial" w:hAnsi="Arial"/>
                <w:sz w:val="18"/>
                <w:szCs w:val="18"/>
                <w:color w:val="auto"/>
                <w:w w:val="90"/>
              </w:rPr>
              <w:t>- 2018</w:t>
            </w:r>
          </w:p>
        </w:tc>
        <w:tc>
          <w:tcPr>
            <w:tcW w:w="2900" w:type="dxa"/>
            <w:vAlign w:val="bottom"/>
          </w:tcPr>
          <w:p>
            <w:pPr>
              <w:ind w:left="40"/>
              <w:spacing w:after="0"/>
              <w:rPr>
                <w:sz w:val="20"/>
                <w:szCs w:val="20"/>
                <w:color w:val="auto"/>
              </w:rPr>
            </w:pPr>
            <w:r>
              <w:rPr>
                <w:rFonts w:ascii="Arial" w:cs="Arial" w:eastAsia="Arial" w:hAnsi="Arial"/>
                <w:sz w:val="18"/>
                <w:szCs w:val="18"/>
                <w:color w:val="auto"/>
              </w:rPr>
              <w:t>Employee Stock Purchase Plan</w:t>
            </w:r>
          </w:p>
        </w:tc>
        <w:tc>
          <w:tcPr>
            <w:tcW w:w="2120" w:type="dxa"/>
            <w:vAlign w:val="bottom"/>
            <w:gridSpan w:val="3"/>
          </w:tcPr>
          <w:p>
            <w:pPr>
              <w:jc w:val="right"/>
              <w:ind w:right="10"/>
              <w:spacing w:after="0"/>
              <w:rPr>
                <w:sz w:val="20"/>
                <w:szCs w:val="20"/>
                <w:color w:val="auto"/>
              </w:rPr>
            </w:pPr>
            <w:r>
              <w:rPr>
                <w:rFonts w:ascii="Arial" w:cs="Arial" w:eastAsia="Arial" w:hAnsi="Arial"/>
                <w:sz w:val="18"/>
                <w:szCs w:val="18"/>
                <w:color w:val="auto"/>
              </w:rPr>
              <w:t>244,507</w:t>
            </w:r>
          </w:p>
        </w:tc>
        <w:tc>
          <w:tcPr>
            <w:tcW w:w="20" w:type="dxa"/>
            <w:vAlign w:val="bottom"/>
          </w:tcPr>
          <w:p>
            <w:pPr>
              <w:spacing w:after="0"/>
              <w:rPr>
                <w:sz w:val="23"/>
                <w:szCs w:val="23"/>
                <w:color w:val="auto"/>
              </w:rPr>
            </w:pPr>
          </w:p>
        </w:tc>
        <w:tc>
          <w:tcPr>
            <w:tcW w:w="400" w:type="dxa"/>
            <w:vAlign w:val="bottom"/>
          </w:tcPr>
          <w:p>
            <w:pPr>
              <w:jc w:val="right"/>
              <w:ind w:right="90"/>
              <w:spacing w:after="0"/>
              <w:rPr>
                <w:sz w:val="20"/>
                <w:szCs w:val="20"/>
                <w:color w:val="auto"/>
              </w:rPr>
            </w:pPr>
            <w:r>
              <w:rPr>
                <w:rFonts w:ascii="Arial" w:cs="Arial" w:eastAsia="Arial" w:hAnsi="Arial"/>
                <w:sz w:val="18"/>
                <w:szCs w:val="18"/>
                <w:color w:val="auto"/>
                <w:w w:val="90"/>
              </w:rPr>
              <w:t>(3)</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15.972</w:t>
            </w:r>
          </w:p>
        </w:tc>
        <w:tc>
          <w:tcPr>
            <w:tcW w:w="560" w:type="dxa"/>
            <w:vAlign w:val="bottom"/>
          </w:tcPr>
          <w:p>
            <w:pPr>
              <w:jc w:val="right"/>
              <w:ind w:right="2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3,905,266</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473.32</w:t>
            </w:r>
          </w:p>
        </w:tc>
        <w:tc>
          <w:tcPr>
            <w:tcW w:w="0" w:type="dxa"/>
            <w:vAlign w:val="bottom"/>
          </w:tcPr>
          <w:p>
            <w:pPr>
              <w:spacing w:after="0"/>
              <w:rPr>
                <w:sz w:val="1"/>
                <w:szCs w:val="1"/>
                <w:color w:val="auto"/>
              </w:rPr>
            </w:pPr>
          </w:p>
        </w:tc>
      </w:tr>
      <w:tr>
        <w:trPr>
          <w:trHeight w:val="27"/>
        </w:trPr>
        <w:tc>
          <w:tcPr>
            <w:tcW w:w="500" w:type="dxa"/>
            <w:vAlign w:val="bottom"/>
          </w:tcPr>
          <w:p>
            <w:pPr>
              <w:spacing w:after="0"/>
              <w:rPr>
                <w:sz w:val="2"/>
                <w:szCs w:val="2"/>
                <w:color w:val="auto"/>
              </w:rPr>
            </w:pPr>
          </w:p>
        </w:tc>
        <w:tc>
          <w:tcPr>
            <w:tcW w:w="2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0" w:type="dxa"/>
            <w:vAlign w:val="bottom"/>
          </w:tcPr>
          <w:p>
            <w:pPr>
              <w:ind w:left="20"/>
              <w:spacing w:after="0"/>
              <w:rPr>
                <w:sz w:val="20"/>
                <w:szCs w:val="20"/>
                <w:color w:val="auto"/>
              </w:rPr>
            </w:pPr>
            <w:r>
              <w:rPr>
                <w:rFonts w:ascii="Arial" w:cs="Arial" w:eastAsia="Arial" w:hAnsi="Arial"/>
                <w:sz w:val="18"/>
                <w:szCs w:val="18"/>
                <w:color w:val="auto"/>
              </w:rPr>
              <w:t>Total</w:t>
            </w:r>
          </w:p>
        </w:tc>
        <w:tc>
          <w:tcPr>
            <w:tcW w:w="2900" w:type="dxa"/>
            <w:vAlign w:val="bottom"/>
          </w:tcPr>
          <w:p>
            <w:pPr>
              <w:spacing w:after="0"/>
              <w:rPr>
                <w:sz w:val="20"/>
                <w:szCs w:val="20"/>
                <w:color w:val="auto"/>
              </w:rPr>
            </w:pPr>
          </w:p>
        </w:tc>
        <w:tc>
          <w:tcPr>
            <w:tcW w:w="2120" w:type="dxa"/>
            <w:vAlign w:val="bottom"/>
            <w:gridSpan w:val="3"/>
          </w:tcPr>
          <w:p>
            <w:pPr>
              <w:jc w:val="right"/>
              <w:ind w:right="10"/>
              <w:spacing w:after="0"/>
              <w:rPr>
                <w:sz w:val="20"/>
                <w:szCs w:val="20"/>
                <w:color w:val="auto"/>
              </w:rPr>
            </w:pPr>
            <w:r>
              <w:rPr>
                <w:rFonts w:ascii="Arial" w:cs="Arial" w:eastAsia="Arial" w:hAnsi="Arial"/>
                <w:sz w:val="18"/>
                <w:szCs w:val="18"/>
                <w:color w:val="auto"/>
              </w:rPr>
              <w:t>1,467,045</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26,876,755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3,257.46</w:t>
            </w:r>
          </w:p>
        </w:tc>
        <w:tc>
          <w:tcPr>
            <w:tcW w:w="0" w:type="dxa"/>
            <w:vAlign w:val="bottom"/>
          </w:tcPr>
          <w:p>
            <w:pPr>
              <w:spacing w:after="0"/>
              <w:rPr>
                <w:sz w:val="1"/>
                <w:szCs w:val="1"/>
                <w:color w:val="auto"/>
              </w:rPr>
            </w:pPr>
          </w:p>
        </w:tc>
      </w:tr>
      <w:tr>
        <w:trPr>
          <w:trHeight w:val="27"/>
        </w:trPr>
        <w:tc>
          <w:tcPr>
            <w:tcW w:w="500" w:type="dxa"/>
            <w:vAlign w:val="bottom"/>
          </w:tcPr>
          <w:p>
            <w:pPr>
              <w:spacing w:after="0"/>
              <w:rPr>
                <w:sz w:val="2"/>
                <w:szCs w:val="2"/>
                <w:color w:val="auto"/>
              </w:rPr>
            </w:pPr>
          </w:p>
        </w:tc>
        <w:tc>
          <w:tcPr>
            <w:tcW w:w="2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52" w:hanging="652"/>
        <w:spacing w:after="0" w:line="259" w:lineRule="auto"/>
        <w:tabs>
          <w:tab w:leader="none" w:pos="652"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416(a) promulgated under the Securities Act of 1933, as amended (the “</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this Registration Statement shall also cover any additional shares of Registrant’s common stock that become issuable under the plans set forth herein by reason of any stock dividend, stock split, recapitalization, or other similar transaction effected without receipt of consideration that increases the number of the Registrant’s outstanding shares of Common Stock.</w:t>
      </w:r>
    </w:p>
    <w:p>
      <w:pPr>
        <w:spacing w:after="0" w:line="146" w:lineRule="exact"/>
        <w:rPr>
          <w:rFonts w:ascii="Arial" w:cs="Arial" w:eastAsia="Arial" w:hAnsi="Arial"/>
          <w:sz w:val="18"/>
          <w:szCs w:val="18"/>
          <w:color w:val="auto"/>
        </w:rPr>
      </w:pPr>
    </w:p>
    <w:p>
      <w:pPr>
        <w:jc w:val="both"/>
        <w:ind w:left="652" w:hanging="652"/>
        <w:spacing w:after="0" w:line="297" w:lineRule="auto"/>
        <w:tabs>
          <w:tab w:leader="none" w:pos="652" w:val="left"/>
        </w:tabs>
        <w:numPr>
          <w:ilvl w:val="0"/>
          <w:numId w:val="1"/>
        </w:numPr>
        <w:rPr>
          <w:rFonts w:ascii="Arial" w:cs="Arial" w:eastAsia="Arial" w:hAnsi="Arial"/>
          <w:sz w:val="16"/>
          <w:szCs w:val="16"/>
          <w:color w:val="auto"/>
        </w:rPr>
      </w:pPr>
      <w:r>
        <w:rPr>
          <w:rFonts w:ascii="Arial" w:cs="Arial" w:eastAsia="Arial" w:hAnsi="Arial"/>
          <w:sz w:val="16"/>
          <w:szCs w:val="16"/>
          <w:color w:val="auto"/>
        </w:rPr>
        <w:t>Represents shares of common stock that were automatically added to the shares authorized for issuance under the Registrant’s 2018 Equity Incentive Plan, as amended (the “</w:t>
      </w:r>
      <w:r>
        <w:rPr>
          <w:rFonts w:ascii="Arial" w:cs="Arial" w:eastAsia="Arial" w:hAnsi="Arial"/>
          <w:sz w:val="16"/>
          <w:szCs w:val="16"/>
          <w:b w:val="1"/>
          <w:bCs w:val="1"/>
          <w:i w:val="1"/>
          <w:iCs w:val="1"/>
          <w:color w:val="auto"/>
        </w:rPr>
        <w:t>2018 Plan</w:t>
      </w:r>
      <w:r>
        <w:rPr>
          <w:rFonts w:ascii="Arial" w:cs="Arial" w:eastAsia="Arial" w:hAnsi="Arial"/>
          <w:sz w:val="16"/>
          <w:szCs w:val="16"/>
          <w:color w:val="auto"/>
        </w:rPr>
        <w:t>”), on January 1, 2019 pursuant to an “evergreen” provision contained in the 2018 Plan. Pursuant to such provision, the number of shares reserved for issuance under the 2018 Plan automatically increases on January 1 of each year, starting on January 1, 2019, and continuing through January 1, 2029, by 5% of the total number of shares of the Registrant’s common stock outstanding on December 31st of the preceding calendar year, or a lesser number of shares determined by the Registrant’s board of directors or compensation committee.</w:t>
      </w:r>
    </w:p>
    <w:p>
      <w:pPr>
        <w:spacing w:after="0" w:line="117" w:lineRule="exact"/>
        <w:rPr>
          <w:rFonts w:ascii="Arial" w:cs="Arial" w:eastAsia="Arial" w:hAnsi="Arial"/>
          <w:sz w:val="16"/>
          <w:szCs w:val="16"/>
          <w:color w:val="auto"/>
        </w:rPr>
      </w:pPr>
    </w:p>
    <w:p>
      <w:pPr>
        <w:jc w:val="both"/>
        <w:ind w:left="652" w:hanging="652"/>
        <w:spacing w:after="0" w:line="297" w:lineRule="auto"/>
        <w:tabs>
          <w:tab w:leader="none" w:pos="652" w:val="left"/>
        </w:tabs>
        <w:numPr>
          <w:ilvl w:val="0"/>
          <w:numId w:val="1"/>
        </w:numPr>
        <w:rPr>
          <w:rFonts w:ascii="Arial" w:cs="Arial" w:eastAsia="Arial" w:hAnsi="Arial"/>
          <w:sz w:val="16"/>
          <w:szCs w:val="16"/>
          <w:color w:val="auto"/>
        </w:rPr>
      </w:pPr>
      <w:r>
        <w:rPr>
          <w:rFonts w:ascii="Arial" w:cs="Arial" w:eastAsia="Arial" w:hAnsi="Arial"/>
          <w:sz w:val="16"/>
          <w:szCs w:val="16"/>
          <w:color w:val="auto"/>
        </w:rPr>
        <w:t>Represents shares of common stock that were automatically added to the shares authorized for issuance under the Registrant’s 2018 Employee Stock Purchase Plan (the “</w:t>
      </w:r>
      <w:r>
        <w:rPr>
          <w:rFonts w:ascii="Arial" w:cs="Arial" w:eastAsia="Arial" w:hAnsi="Arial"/>
          <w:sz w:val="16"/>
          <w:szCs w:val="16"/>
          <w:b w:val="1"/>
          <w:bCs w:val="1"/>
          <w:i w:val="1"/>
          <w:iCs w:val="1"/>
          <w:color w:val="auto"/>
        </w:rPr>
        <w:t>2018 ESPP</w:t>
      </w:r>
      <w:r>
        <w:rPr>
          <w:rFonts w:ascii="Arial" w:cs="Arial" w:eastAsia="Arial" w:hAnsi="Arial"/>
          <w:sz w:val="16"/>
          <w:szCs w:val="16"/>
          <w:color w:val="auto"/>
        </w:rPr>
        <w:t>”) on January 1, 2019, pursuant to an “evergreen” provision contained in the 2018 ESPP. Pursuant to such provision, the number of shares reserved for issuance under the 2018 ESPP automatically increases on January 1st of each year, starting on January 1, 2019, and continuing through January 1, 2029, by an amount equal to (i) the lesser of 1% of the total number of shares of the Registrant’s common stock outstanding on December 31st of the preceding calendar year, and (ii) 555,555 shares of common stock.</w:t>
      </w:r>
    </w:p>
    <w:p>
      <w:pPr>
        <w:spacing w:after="0" w:line="117" w:lineRule="exact"/>
        <w:rPr>
          <w:rFonts w:ascii="Arial" w:cs="Arial" w:eastAsia="Arial" w:hAnsi="Arial"/>
          <w:sz w:val="16"/>
          <w:szCs w:val="16"/>
          <w:color w:val="auto"/>
        </w:rPr>
      </w:pPr>
    </w:p>
    <w:p>
      <w:pPr>
        <w:jc w:val="both"/>
        <w:ind w:left="652" w:hanging="652"/>
        <w:spacing w:after="0" w:line="264" w:lineRule="auto"/>
        <w:tabs>
          <w:tab w:leader="none" w:pos="652"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in accordance with Rules 457(c) and (h) promulgated under the Securities Act solely for the purpose of calculating the registration fee on the basis of $18.79 per share, the average of the high and low prices of the Registrant’s Common Stock as reported on the Nasdaq Global Market on March 18, 2019.</w:t>
      </w:r>
    </w:p>
    <w:p>
      <w:pPr>
        <w:spacing w:after="0" w:line="140" w:lineRule="exact"/>
        <w:rPr>
          <w:rFonts w:ascii="Arial" w:cs="Arial" w:eastAsia="Arial" w:hAnsi="Arial"/>
          <w:sz w:val="18"/>
          <w:szCs w:val="18"/>
          <w:color w:val="auto"/>
        </w:rPr>
      </w:pPr>
    </w:p>
    <w:p>
      <w:pPr>
        <w:jc w:val="both"/>
        <w:ind w:left="652" w:hanging="652"/>
        <w:spacing w:after="0" w:line="312" w:lineRule="auto"/>
        <w:tabs>
          <w:tab w:leader="none" w:pos="652" w:val="left"/>
        </w:tabs>
        <w:numPr>
          <w:ilvl w:val="0"/>
          <w:numId w:val="1"/>
        </w:numPr>
        <w:rPr>
          <w:rFonts w:ascii="Arial" w:cs="Arial" w:eastAsia="Arial" w:hAnsi="Arial"/>
          <w:sz w:val="16"/>
          <w:szCs w:val="16"/>
          <w:color w:val="auto"/>
        </w:rPr>
      </w:pPr>
      <w:r>
        <w:rPr>
          <w:rFonts w:ascii="Arial" w:cs="Arial" w:eastAsia="Arial" w:hAnsi="Arial"/>
          <w:sz w:val="16"/>
          <w:szCs w:val="16"/>
          <w:color w:val="auto"/>
        </w:rPr>
        <w:t>Estimated in accordance with Rules 457(c) and (h) promulgated under the Securities Act solely for the purpose of calculating the registration fee on the basis of $15.972 per share, the average of the high and low prices of the Registrant’s Common Stock as reported on the Nasdaq Global Market on March 18, 2019, multiplied by 85%, which is the percentage of the price per share applicable to purchases under the 2018 ESPP.</w:t>
      </w:r>
    </w:p>
    <w:p>
      <w:pPr>
        <w:sectPr>
          <w:pgSz w:w="11900" w:h="16838" w:orient="portrait"/>
          <w:cols w:equalWidth="0" w:num="1">
            <w:col w:w="11412"/>
          </w:cols>
          <w:pgMar w:left="248" w:top="58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Pursuant to General Instruction E of Form S-8, SI-BONE, Inc. (the “</w:t>
      </w:r>
      <w:r>
        <w:rPr>
          <w:rFonts w:ascii="Arial" w:cs="Arial" w:eastAsia="Arial" w:hAnsi="Arial"/>
          <w:sz w:val="16"/>
          <w:szCs w:val="16"/>
          <w:b w:val="1"/>
          <w:bCs w:val="1"/>
          <w:i w:val="1"/>
          <w:iCs w:val="1"/>
          <w:color w:val="auto"/>
        </w:rPr>
        <w:t>Registrant</w:t>
      </w:r>
      <w:r>
        <w:rPr>
          <w:rFonts w:ascii="Arial" w:cs="Arial" w:eastAsia="Arial" w:hAnsi="Arial"/>
          <w:sz w:val="16"/>
          <w:szCs w:val="16"/>
          <w:color w:val="auto"/>
        </w:rPr>
        <w:t>”) is filing this Registration Statement for the purpose of registering (a) an additional 1,222,538 shares of its common stock, issuable to eligible persons under the 2018 Plan, which common stock is in addition to the shares of common stock previously registered on the Registrant’s Form S-8 filed on October 19, 2018 (File No. 333-227907) (the “</w:t>
      </w:r>
      <w:r>
        <w:rPr>
          <w:rFonts w:ascii="Arial" w:cs="Arial" w:eastAsia="Arial" w:hAnsi="Arial"/>
          <w:sz w:val="16"/>
          <w:szCs w:val="16"/>
          <w:b w:val="1"/>
          <w:bCs w:val="1"/>
          <w:i w:val="1"/>
          <w:iCs w:val="1"/>
          <w:color w:val="auto"/>
        </w:rPr>
        <w:t>Prior Form S-8</w:t>
      </w:r>
      <w:r>
        <w:rPr>
          <w:rFonts w:ascii="Arial" w:cs="Arial" w:eastAsia="Arial" w:hAnsi="Arial"/>
          <w:sz w:val="16"/>
          <w:szCs w:val="16"/>
          <w:color w:val="auto"/>
        </w:rPr>
        <w:t>”) and (b) an additional 244,507 shares of its common stock, issuable to eligible persons under the 2018 ESPP, which common stock is in addition to the shares of common stock previously registered on the Prior Form S-8. The contents of the Prior Form S-8 are incorporated by reference in this registration statement.</w:t>
      </w:r>
    </w:p>
    <w:p>
      <w:pPr>
        <w:spacing w:after="0" w:line="370"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PART II</w:t>
      </w:r>
    </w:p>
    <w:p>
      <w:pPr>
        <w:spacing w:after="0" w:line="18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INCORPORATION OF CERTAIN DOCUMENTS BY REFERENCE</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documents filed by the Registrant with the Securities and Exchange Commission (the “</w:t>
      </w:r>
      <w:r>
        <w:rPr>
          <w:rFonts w:ascii="Arial" w:cs="Arial" w:eastAsia="Arial" w:hAnsi="Arial"/>
          <w:sz w:val="16"/>
          <w:szCs w:val="16"/>
          <w:b w:val="1"/>
          <w:bCs w:val="1"/>
          <w:i w:val="1"/>
          <w:iCs w:val="1"/>
          <w:color w:val="auto"/>
        </w:rPr>
        <w:t>SEC</w:t>
      </w:r>
      <w:r>
        <w:rPr>
          <w:rFonts w:ascii="Arial" w:cs="Arial" w:eastAsia="Arial" w:hAnsi="Arial"/>
          <w:sz w:val="16"/>
          <w:szCs w:val="16"/>
          <w:color w:val="auto"/>
        </w:rPr>
        <w:t>”) are incorporated by reference into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Registration Statement:</w:t>
      </w:r>
    </w:p>
    <w:p>
      <w:pPr>
        <w:spacing w:after="0" w:line="197" w:lineRule="exact"/>
        <w:rPr>
          <w:sz w:val="20"/>
          <w:szCs w:val="20"/>
          <w:color w:val="auto"/>
        </w:rPr>
      </w:pPr>
    </w:p>
    <w:p>
      <w:pPr>
        <w:ind w:right="20" w:firstLine="656"/>
        <w:spacing w:after="0" w:line="324" w:lineRule="auto"/>
        <w:tabs>
          <w:tab w:leader="none" w:pos="1506"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The contents of the earlier registration statement on Form S-8 relating to the 2018 Plan and 2018 ESPP, filed with the SEC on October 19, 2018 (File No. 333-227907).</w:t>
      </w:r>
    </w:p>
    <w:p>
      <w:pPr>
        <w:spacing w:after="0" w:line="170" w:lineRule="exact"/>
        <w:rPr>
          <w:rFonts w:ascii="Arial" w:cs="Arial" w:eastAsia="Arial" w:hAnsi="Arial"/>
          <w:sz w:val="18"/>
          <w:szCs w:val="18"/>
          <w:b w:val="1"/>
          <w:bCs w:val="1"/>
          <w:color w:val="auto"/>
        </w:rPr>
      </w:pPr>
    </w:p>
    <w:p>
      <w:pPr>
        <w:ind w:left="1520" w:hanging="864"/>
        <w:spacing w:after="0"/>
        <w:tabs>
          <w:tab w:leader="none" w:pos="1520" w:val="left"/>
        </w:tabs>
        <w:numPr>
          <w:ilvl w:val="0"/>
          <w:numId w:val="2"/>
        </w:numPr>
        <w:rPr>
          <w:rFonts w:ascii="Arial" w:cs="Arial" w:eastAsia="Arial" w:hAnsi="Arial"/>
          <w:sz w:val="17"/>
          <w:szCs w:val="17"/>
          <w:b w:val="1"/>
          <w:bCs w:val="1"/>
          <w:color w:val="auto"/>
        </w:rPr>
      </w:pPr>
      <w:r>
        <w:rPr>
          <w:rFonts w:ascii="Arial" w:cs="Arial" w:eastAsia="Arial" w:hAnsi="Arial"/>
          <w:sz w:val="17"/>
          <w:szCs w:val="17"/>
          <w:color w:val="auto"/>
        </w:rPr>
        <w:t>The Registrant’s Annual Report on Form 10-K for the year ended December 31, 2018, filed with the SEC on March 14, 2019.</w:t>
      </w:r>
    </w:p>
    <w:p>
      <w:pPr>
        <w:spacing w:after="0" w:line="277" w:lineRule="exact"/>
        <w:rPr>
          <w:rFonts w:ascii="Arial" w:cs="Arial" w:eastAsia="Arial" w:hAnsi="Arial"/>
          <w:sz w:val="17"/>
          <w:szCs w:val="17"/>
          <w:b w:val="1"/>
          <w:bCs w:val="1"/>
          <w:color w:val="auto"/>
        </w:rPr>
      </w:pPr>
    </w:p>
    <w:p>
      <w:pPr>
        <w:ind w:left="1500" w:hanging="844"/>
        <w:spacing w:after="0"/>
        <w:tabs>
          <w:tab w:leader="none" w:pos="150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The Registrant’s Current Report on Form 8-K filed with the SEC on January 22, 2019.</w:t>
      </w:r>
    </w:p>
    <w:p>
      <w:pPr>
        <w:spacing w:after="0" w:line="265" w:lineRule="exact"/>
        <w:rPr>
          <w:rFonts w:ascii="Arial" w:cs="Arial" w:eastAsia="Arial" w:hAnsi="Arial"/>
          <w:sz w:val="18"/>
          <w:szCs w:val="18"/>
          <w:b w:val="1"/>
          <w:bCs w:val="1"/>
          <w:color w:val="auto"/>
        </w:rPr>
      </w:pPr>
    </w:p>
    <w:p>
      <w:pPr>
        <w:jc w:val="both"/>
        <w:ind w:firstLine="656"/>
        <w:spacing w:after="0" w:line="311" w:lineRule="auto"/>
        <w:tabs>
          <w:tab w:leader="none" w:pos="1516"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The description of the Registrant’s Common Stock which is contained in a registration statement on Form 8-A filed on October 11, 2018 (File No. 001-38701) under the Exchange Act of 1934, as amended (the “</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including any amendment or report filed for the purpose of updating such description.</w:t>
      </w:r>
    </w:p>
    <w:p>
      <w:pPr>
        <w:spacing w:after="0" w:line="181" w:lineRule="exact"/>
        <w:rPr>
          <w:rFonts w:ascii="Arial" w:cs="Arial" w:eastAsia="Arial" w:hAnsi="Arial"/>
          <w:sz w:val="18"/>
          <w:szCs w:val="18"/>
          <w:b w:val="1"/>
          <w:bCs w:val="1"/>
          <w:color w:val="auto"/>
        </w:rPr>
      </w:pPr>
    </w:p>
    <w:p>
      <w:pPr>
        <w:jc w:val="both"/>
        <w:ind w:firstLine="656"/>
        <w:spacing w:after="0" w:line="343" w:lineRule="auto"/>
        <w:tabs>
          <w:tab w:leader="none" w:pos="1496" w:val="left"/>
        </w:tabs>
        <w:numPr>
          <w:ilvl w:val="0"/>
          <w:numId w:val="2"/>
        </w:numPr>
        <w:rPr>
          <w:rFonts w:ascii="Arial" w:cs="Arial" w:eastAsia="Arial" w:hAnsi="Arial"/>
          <w:sz w:val="16"/>
          <w:szCs w:val="16"/>
          <w:b w:val="1"/>
          <w:bCs w:val="1"/>
          <w:color w:val="auto"/>
        </w:rPr>
      </w:pPr>
      <w:r>
        <w:rPr>
          <w:rFonts w:ascii="Arial" w:cs="Arial" w:eastAsia="Arial" w:hAnsi="Arial"/>
          <w:sz w:val="16"/>
          <w:szCs w:val="16"/>
          <w:color w:val="auto"/>
        </w:rPr>
        <w:t>All other reports and documents subsequently filed by the Registrant pursuant to Sections 13(a), 13(c), 14 and 15(d) of the Exchange Act (other than Current Reports furnished under Item 2.02 or Item 7.01 of Form 8-K and exhibits furnished on such form that relate to such items) on or after the date of this Registration Statement and prior to the filing of a post-effective amendment to this Registration Statement which indicates that all securities offered have been sold or which deregisters all securities then remaining unsold, shall be deemed to be incorporated by reference herein and to be a part of this Registration Statement from the date of the filing of such reports and documents. Any statement contained in a document incorporated or deemed to be incorporated by reference herein shall be deemed to be modified or superseded for purposes of this Registration Statement to the extent that a statement contained herein or in any subsequently filed document that also is deemed to be incorporated by reference herein modifies or supersedes such statement. Any such statement so modified or superseded shall not be deemed, except as so modified or superseded, to constitute a part of this Registration Statement.</w:t>
      </w:r>
    </w:p>
    <w:p>
      <w:pPr>
        <w:sectPr>
          <w:pgSz w:w="11900" w:h="16838" w:orient="portrait"/>
          <w:cols w:equalWidth="0" w:num="1">
            <w:col w:w="11420"/>
          </w:cols>
          <w:pgMar w:left="240" w:top="580" w:right="239" w:bottom="1440" w:gutter="0" w:footer="0" w:header="0"/>
        </w:sectPr>
      </w:pPr>
    </w:p>
    <w:bookmarkStart w:id="3" w:name="page4"/>
    <w:bookmarkEnd w:id="3"/>
    <w:p>
      <w:pPr>
        <w:spacing w:after="0"/>
        <w:tabs>
          <w:tab w:leader="none" w:pos="820" w:val="left"/>
        </w:tabs>
        <w:rPr>
          <w:sz w:val="20"/>
          <w:szCs w:val="20"/>
          <w:color w:val="auto"/>
        </w:rPr>
      </w:pPr>
      <w:r>
        <w:rPr>
          <w:rFonts w:ascii="Arial" w:cs="Arial" w:eastAsia="Arial" w:hAnsi="Arial"/>
          <w:sz w:val="18"/>
          <w:szCs w:val="18"/>
          <w:b w:val="1"/>
          <w:bCs w:val="1"/>
          <w:color w:val="auto"/>
        </w:rPr>
        <w:t>ITEM 8.</w:t>
        <w:tab/>
        <w:t>EXHIBITS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220" w:type="dxa"/>
        <w:tblCellMar>
          <w:top w:w="0" w:type="dxa"/>
          <w:left w:w="0" w:type="dxa"/>
          <w:bottom w:w="0" w:type="dxa"/>
          <w:right w:w="0" w:type="dxa"/>
        </w:tblCellMar>
      </w:tblPr>
      <w:tr>
        <w:trPr>
          <w:trHeight w:val="216"/>
        </w:trPr>
        <w:tc>
          <w:tcPr>
            <w:tcW w:w="880" w:type="dxa"/>
            <w:vAlign w:val="bottom"/>
          </w:tcPr>
          <w:p>
            <w:pPr>
              <w:ind w:left="140"/>
              <w:spacing w:after="0"/>
              <w:rPr>
                <w:sz w:val="20"/>
                <w:szCs w:val="20"/>
                <w:color w:val="auto"/>
              </w:rPr>
            </w:pPr>
            <w:r>
              <w:rPr>
                <w:rFonts w:ascii="Arial" w:cs="Arial" w:eastAsia="Arial" w:hAnsi="Arial"/>
                <w:sz w:val="18"/>
                <w:szCs w:val="18"/>
                <w:b w:val="1"/>
                <w:bCs w:val="1"/>
                <w:color w:val="auto"/>
              </w:rPr>
              <w:t>Exhibit</w:t>
            </w: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880" w:type="dxa"/>
            <w:vAlign w:val="bottom"/>
          </w:tcPr>
          <w:p>
            <w:pPr>
              <w:ind w:left="100"/>
              <w:spacing w:after="0"/>
              <w:rPr>
                <w:sz w:val="20"/>
                <w:szCs w:val="20"/>
                <w:color w:val="auto"/>
              </w:rPr>
            </w:pPr>
            <w:r>
              <w:rPr>
                <w:rFonts w:ascii="Arial" w:cs="Arial" w:eastAsia="Arial" w:hAnsi="Arial"/>
                <w:sz w:val="18"/>
                <w:szCs w:val="18"/>
                <w:b w:val="1"/>
                <w:bCs w:val="1"/>
                <w:color w:val="auto"/>
              </w:rPr>
              <w:t>Number</w:t>
            </w:r>
          </w:p>
        </w:tc>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540" w:type="dxa"/>
            <w:vAlign w:val="bottom"/>
            <w:gridSpan w:val="13"/>
          </w:tcPr>
          <w:p>
            <w:pPr>
              <w:ind w:left="80"/>
              <w:spacing w:after="0"/>
              <w:rPr>
                <w:sz w:val="20"/>
                <w:szCs w:val="20"/>
                <w:color w:val="auto"/>
              </w:rPr>
            </w:pPr>
            <w:r>
              <w:rPr>
                <w:rFonts w:ascii="Arial" w:cs="Arial" w:eastAsia="Arial" w:hAnsi="Arial"/>
                <w:sz w:val="18"/>
                <w:szCs w:val="18"/>
                <w:b w:val="1"/>
                <w:bCs w:val="1"/>
                <w:color w:val="auto"/>
              </w:rPr>
              <w:t>Description</w:t>
            </w:r>
          </w:p>
        </w:tc>
      </w:t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4.1</w:t>
            </w:r>
          </w:p>
        </w:tc>
        <w:tc>
          <w:tcPr>
            <w:tcW w:w="4160" w:type="dxa"/>
            <w:vAlign w:val="bottom"/>
            <w:tcBorders>
              <w:bottom w:val="single" w:sz="8" w:color="0000EE"/>
            </w:tcBorders>
            <w:gridSpan w:val="17"/>
          </w:tcPr>
          <w:p>
            <w:pPr>
              <w:spacing w:after="0"/>
              <w:rPr>
                <w:rFonts w:ascii="Arial" w:cs="Arial" w:eastAsia="Arial" w:hAnsi="Arial"/>
                <w:sz w:val="18"/>
                <w:szCs w:val="18"/>
                <w:color w:val="0000EE"/>
                <w:w w:val="90"/>
              </w:rPr>
            </w:pPr>
            <w:hyperlink r:id="rId8">
              <w:r>
                <w:rPr>
                  <w:rFonts w:ascii="Arial" w:cs="Arial" w:eastAsia="Arial" w:hAnsi="Arial"/>
                  <w:sz w:val="18"/>
                  <w:szCs w:val="18"/>
                  <w:color w:val="0000EE"/>
                  <w:w w:val="90"/>
                </w:rPr>
                <w:t>Amended and Restated Certificate of Incorporation of the</w:t>
              </w:r>
            </w:hyperlink>
          </w:p>
        </w:tc>
      </w:tr>
      <w:tr>
        <w:trPr>
          <w:trHeight w:val="196"/>
        </w:trPr>
        <w:tc>
          <w:tcPr>
            <w:tcW w:w="880" w:type="dxa"/>
            <w:vAlign w:val="bottom"/>
          </w:tcPr>
          <w:p>
            <w:pPr>
              <w:spacing w:after="0"/>
              <w:rPr>
                <w:sz w:val="17"/>
                <w:szCs w:val="17"/>
                <w:color w:val="auto"/>
              </w:rPr>
            </w:pPr>
          </w:p>
        </w:tc>
        <w:tc>
          <w:tcPr>
            <w:tcW w:w="4160" w:type="dxa"/>
            <w:vAlign w:val="bottom"/>
            <w:gridSpan w:val="17"/>
          </w:tcPr>
          <w:p>
            <w:pPr>
              <w:spacing w:after="0" w:line="196" w:lineRule="exact"/>
              <w:rPr>
                <w:rFonts w:ascii="Arial" w:cs="Arial" w:eastAsia="Arial" w:hAnsi="Arial"/>
                <w:sz w:val="18"/>
                <w:szCs w:val="18"/>
                <w:color w:val="0000EE"/>
              </w:rPr>
            </w:pPr>
            <w:hyperlink r:id="rId8">
              <w:r>
                <w:rPr>
                  <w:rFonts w:ascii="Arial" w:cs="Arial" w:eastAsia="Arial" w:hAnsi="Arial"/>
                  <w:sz w:val="18"/>
                  <w:szCs w:val="18"/>
                  <w:color w:val="0000EE"/>
                </w:rPr>
                <w:t>Registrant, as currently in effect.</w:t>
              </w:r>
            </w:hyperlink>
          </w:p>
        </w:tc>
      </w:tr>
      <w:tr>
        <w:trPr>
          <w:trHeight w:val="20"/>
        </w:trPr>
        <w:tc>
          <w:tcPr>
            <w:tcW w:w="88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880" w:type="dxa"/>
            <w:vAlign w:val="bottom"/>
          </w:tcPr>
          <w:p>
            <w:pPr>
              <w:spacing w:after="0"/>
              <w:rPr>
                <w:sz w:val="20"/>
                <w:szCs w:val="20"/>
                <w:color w:val="auto"/>
              </w:rPr>
            </w:pPr>
            <w:r>
              <w:rPr>
                <w:rFonts w:ascii="Arial" w:cs="Arial" w:eastAsia="Arial" w:hAnsi="Arial"/>
                <w:sz w:val="18"/>
                <w:szCs w:val="18"/>
                <w:color w:val="auto"/>
              </w:rPr>
              <w:t>4.2</w:t>
            </w:r>
          </w:p>
        </w:tc>
        <w:tc>
          <w:tcPr>
            <w:tcW w:w="4160" w:type="dxa"/>
            <w:vAlign w:val="bottom"/>
            <w:gridSpan w:val="17"/>
          </w:tcPr>
          <w:p>
            <w:pPr>
              <w:spacing w:after="0"/>
              <w:rPr>
                <w:rFonts w:ascii="Arial" w:cs="Arial" w:eastAsia="Arial" w:hAnsi="Arial"/>
                <w:sz w:val="18"/>
                <w:szCs w:val="18"/>
                <w:color w:val="0000EE"/>
                <w:w w:val="99"/>
              </w:rPr>
            </w:pPr>
            <w:hyperlink r:id="rId9">
              <w:r>
                <w:rPr>
                  <w:rFonts w:ascii="Arial" w:cs="Arial" w:eastAsia="Arial" w:hAnsi="Arial"/>
                  <w:sz w:val="18"/>
                  <w:szCs w:val="18"/>
                  <w:color w:val="0000EE"/>
                  <w:w w:val="99"/>
                </w:rPr>
                <w:t>Amended and Restated Bylaws of the Registrant, as</w:t>
              </w:r>
            </w:hyperlink>
          </w:p>
        </w:tc>
      </w:tr>
      <w:tr>
        <w:trPr>
          <w:trHeight w:val="196"/>
        </w:trPr>
        <w:tc>
          <w:tcPr>
            <w:tcW w:w="880" w:type="dxa"/>
            <w:vAlign w:val="bottom"/>
          </w:tcPr>
          <w:p>
            <w:pPr>
              <w:spacing w:after="0"/>
              <w:rPr>
                <w:sz w:val="17"/>
                <w:szCs w:val="17"/>
                <w:color w:val="auto"/>
              </w:rPr>
            </w:pPr>
          </w:p>
        </w:tc>
        <w:tc>
          <w:tcPr>
            <w:tcW w:w="13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2"/>
              </w:rPr>
            </w:pPr>
            <w:hyperlink r:id="rId9">
              <w:r>
                <w:rPr>
                  <w:rFonts w:ascii="Arial" w:cs="Arial" w:eastAsia="Arial" w:hAnsi="Arial"/>
                  <w:sz w:val="18"/>
                  <w:szCs w:val="18"/>
                  <w:color w:val="0000EE"/>
                  <w:w w:val="92"/>
                </w:rPr>
                <w:t>currently in effect.</w:t>
              </w:r>
            </w:hyperlink>
          </w:p>
        </w:tc>
        <w:tc>
          <w:tcPr>
            <w:tcW w:w="2400" w:type="dxa"/>
            <w:vAlign w:val="bottom"/>
            <w:tcBorders>
              <w:top w:val="single" w:sz="8" w:color="0000EE"/>
            </w:tcBorders>
            <w:gridSpan w:val="9"/>
          </w:tcPr>
          <w:p>
            <w:pPr>
              <w:spacing w:after="0"/>
              <w:rPr>
                <w:sz w:val="17"/>
                <w:szCs w:val="17"/>
                <w:color w:val="auto"/>
              </w:rPr>
            </w:pPr>
          </w:p>
        </w:tc>
        <w:tc>
          <w:tcPr>
            <w:tcW w:w="420" w:type="dxa"/>
            <w:vAlign w:val="bottom"/>
            <w:gridSpan w:val="5"/>
          </w:tcPr>
          <w:p>
            <w:pPr>
              <w:spacing w:after="0"/>
              <w:rPr>
                <w:sz w:val="17"/>
                <w:szCs w:val="17"/>
                <w:color w:val="auto"/>
              </w:rPr>
            </w:pPr>
          </w:p>
        </w:tc>
      </w:tr>
      <w:tr>
        <w:trPr>
          <w:trHeight w:val="250"/>
        </w:trPr>
        <w:tc>
          <w:tcPr>
            <w:tcW w:w="880" w:type="dxa"/>
            <w:vAlign w:val="bottom"/>
          </w:tcPr>
          <w:p>
            <w:pPr>
              <w:spacing w:after="0"/>
              <w:rPr>
                <w:sz w:val="20"/>
                <w:szCs w:val="20"/>
                <w:color w:val="auto"/>
              </w:rPr>
            </w:pPr>
            <w:r>
              <w:rPr>
                <w:rFonts w:ascii="Arial" w:cs="Arial" w:eastAsia="Arial" w:hAnsi="Arial"/>
                <w:sz w:val="18"/>
                <w:szCs w:val="18"/>
                <w:color w:val="auto"/>
              </w:rPr>
              <w:t>4.3</w:t>
            </w:r>
          </w:p>
        </w:tc>
        <w:tc>
          <w:tcPr>
            <w:tcW w:w="3520" w:type="dxa"/>
            <w:vAlign w:val="bottom"/>
            <w:tcBorders>
              <w:bottom w:val="single" w:sz="8" w:color="0000EE"/>
            </w:tcBorders>
            <w:gridSpan w:val="10"/>
          </w:tcPr>
          <w:p>
            <w:pPr>
              <w:spacing w:after="0"/>
              <w:rPr>
                <w:rFonts w:ascii="Arial" w:cs="Arial" w:eastAsia="Arial" w:hAnsi="Arial"/>
                <w:sz w:val="18"/>
                <w:szCs w:val="18"/>
                <w:color w:val="0000EE"/>
                <w:w w:val="91"/>
              </w:rPr>
            </w:pPr>
            <w:hyperlink r:id="rId10">
              <w:r>
                <w:rPr>
                  <w:rFonts w:ascii="Arial" w:cs="Arial" w:eastAsia="Arial" w:hAnsi="Arial"/>
                  <w:sz w:val="18"/>
                  <w:szCs w:val="18"/>
                  <w:color w:val="0000EE"/>
                  <w:w w:val="91"/>
                </w:rPr>
                <w:t>Form of Registrant’s Common Stock Certificate.</w:t>
              </w:r>
            </w:hyperlink>
          </w:p>
        </w:tc>
        <w:tc>
          <w:tcPr>
            <w:tcW w:w="640" w:type="dxa"/>
            <w:vAlign w:val="bottom"/>
            <w:gridSpan w:val="7"/>
          </w:tcPr>
          <w:p>
            <w:pPr>
              <w:spacing w:after="0"/>
              <w:rPr>
                <w:sz w:val="21"/>
                <w:szCs w:val="21"/>
                <w:color w:val="auto"/>
              </w:rPr>
            </w:pPr>
          </w:p>
        </w:tc>
      </w:tr>
      <w:tr>
        <w:trPr>
          <w:trHeight w:val="250"/>
        </w:trPr>
        <w:tc>
          <w:tcPr>
            <w:tcW w:w="880" w:type="dxa"/>
            <w:vAlign w:val="bottom"/>
          </w:tcPr>
          <w:p>
            <w:pPr>
              <w:spacing w:after="0"/>
              <w:rPr>
                <w:sz w:val="20"/>
                <w:szCs w:val="20"/>
                <w:color w:val="auto"/>
              </w:rPr>
            </w:pPr>
            <w:r>
              <w:rPr>
                <w:rFonts w:ascii="Arial" w:cs="Arial" w:eastAsia="Arial" w:hAnsi="Arial"/>
                <w:sz w:val="18"/>
                <w:szCs w:val="18"/>
                <w:color w:val="auto"/>
              </w:rPr>
              <w:t>5.1*</w:t>
            </w:r>
          </w:p>
        </w:tc>
        <w:tc>
          <w:tcPr>
            <w:tcW w:w="4160" w:type="dxa"/>
            <w:vAlign w:val="bottom"/>
            <w:gridSpan w:val="17"/>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Opinion of Cooley LLP.</w:t>
              </w:r>
            </w:hyperlink>
          </w:p>
        </w:tc>
      </w:tr>
      <w:tr>
        <w:trPr>
          <w:trHeight w:val="20"/>
        </w:trPr>
        <w:tc>
          <w:tcPr>
            <w:tcW w:w="88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880" w:type="dxa"/>
            <w:vAlign w:val="bottom"/>
          </w:tcPr>
          <w:p>
            <w:pPr>
              <w:spacing w:after="0"/>
              <w:rPr>
                <w:sz w:val="20"/>
                <w:szCs w:val="20"/>
                <w:color w:val="auto"/>
              </w:rPr>
            </w:pPr>
            <w:r>
              <w:rPr>
                <w:rFonts w:ascii="Arial" w:cs="Arial" w:eastAsia="Arial" w:hAnsi="Arial"/>
                <w:sz w:val="18"/>
                <w:szCs w:val="18"/>
                <w:color w:val="auto"/>
              </w:rPr>
              <w:t>23.1*</w:t>
            </w:r>
          </w:p>
        </w:tc>
        <w:tc>
          <w:tcPr>
            <w:tcW w:w="4160" w:type="dxa"/>
            <w:vAlign w:val="bottom"/>
            <w:gridSpan w:val="17"/>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Consent of Cooley LLP (included in Exhibit 5.1).</w:t>
              </w:r>
            </w:hyperlink>
          </w:p>
        </w:tc>
      </w:tr>
      <w:tr>
        <w:trPr>
          <w:trHeight w:val="20"/>
        </w:trPr>
        <w:tc>
          <w:tcPr>
            <w:tcW w:w="88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420" w:type="dxa"/>
            <w:vAlign w:val="bottom"/>
            <w:tcBorders>
              <w:left w:val="single" w:sz="8" w:color="0000EE"/>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880" w:type="dxa"/>
            <w:vAlign w:val="bottom"/>
          </w:tcPr>
          <w:p>
            <w:pPr>
              <w:spacing w:after="0"/>
              <w:rPr>
                <w:sz w:val="20"/>
                <w:szCs w:val="20"/>
                <w:color w:val="auto"/>
              </w:rPr>
            </w:pPr>
            <w:r>
              <w:rPr>
                <w:rFonts w:ascii="Arial" w:cs="Arial" w:eastAsia="Arial" w:hAnsi="Arial"/>
                <w:sz w:val="18"/>
                <w:szCs w:val="18"/>
                <w:color w:val="auto"/>
              </w:rPr>
              <w:t>23.2*</w:t>
            </w:r>
          </w:p>
        </w:tc>
        <w:tc>
          <w:tcPr>
            <w:tcW w:w="396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Consent of PricewaterhouseCoopers LLP, Independent</w:t>
              </w:r>
            </w:hyperlink>
          </w:p>
        </w:tc>
        <w:tc>
          <w:tcPr>
            <w:tcW w:w="200" w:type="dxa"/>
            <w:vAlign w:val="bottom"/>
            <w:gridSpan w:val="4"/>
          </w:tcPr>
          <w:p>
            <w:pPr>
              <w:spacing w:after="0"/>
              <w:rPr>
                <w:sz w:val="21"/>
                <w:szCs w:val="21"/>
                <w:color w:val="auto"/>
              </w:rPr>
            </w:pPr>
          </w:p>
        </w:tc>
      </w:tr>
      <w:tr>
        <w:trPr>
          <w:trHeight w:val="196"/>
        </w:trPr>
        <w:tc>
          <w:tcPr>
            <w:tcW w:w="880" w:type="dxa"/>
            <w:vAlign w:val="bottom"/>
          </w:tcPr>
          <w:p>
            <w:pPr>
              <w:spacing w:after="0"/>
              <w:rPr>
                <w:sz w:val="17"/>
                <w:szCs w:val="17"/>
                <w:color w:val="auto"/>
              </w:rPr>
            </w:pPr>
          </w:p>
        </w:tc>
        <w:tc>
          <w:tcPr>
            <w:tcW w:w="4160" w:type="dxa"/>
            <w:vAlign w:val="bottom"/>
            <w:gridSpan w:val="17"/>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Registered Public Accounting Firm.</w:t>
              </w:r>
            </w:hyperlink>
          </w:p>
        </w:tc>
      </w:tr>
      <w:tr>
        <w:trPr>
          <w:trHeight w:val="20"/>
        </w:trPr>
        <w:tc>
          <w:tcPr>
            <w:tcW w:w="88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880" w:type="dxa"/>
            <w:vAlign w:val="bottom"/>
          </w:tcPr>
          <w:p>
            <w:pPr>
              <w:spacing w:after="0"/>
              <w:rPr>
                <w:sz w:val="20"/>
                <w:szCs w:val="20"/>
                <w:color w:val="auto"/>
              </w:rPr>
            </w:pPr>
            <w:r>
              <w:rPr>
                <w:rFonts w:ascii="Arial" w:cs="Arial" w:eastAsia="Arial" w:hAnsi="Arial"/>
                <w:sz w:val="18"/>
                <w:szCs w:val="18"/>
                <w:color w:val="auto"/>
              </w:rPr>
              <w:t>24.1*</w:t>
            </w:r>
          </w:p>
        </w:tc>
        <w:tc>
          <w:tcPr>
            <w:tcW w:w="4160" w:type="dxa"/>
            <w:vAlign w:val="bottom"/>
            <w:tcBorders>
              <w:bottom w:val="single" w:sz="8" w:color="0000EE"/>
            </w:tcBorders>
            <w:gridSpan w:val="17"/>
          </w:tcPr>
          <w:p>
            <w:pPr>
              <w:spacing w:after="0"/>
              <w:rPr>
                <w:rFonts w:ascii="Arial" w:cs="Arial" w:eastAsia="Arial" w:hAnsi="Arial"/>
                <w:sz w:val="18"/>
                <w:szCs w:val="18"/>
                <w:color w:val="0000EE"/>
                <w:w w:val="91"/>
              </w:rPr>
            </w:pPr>
            <w:hyperlink w:anchor="page5">
              <w:r>
                <w:rPr>
                  <w:rFonts w:ascii="Arial" w:cs="Arial" w:eastAsia="Arial" w:hAnsi="Arial"/>
                  <w:sz w:val="18"/>
                  <w:szCs w:val="18"/>
                  <w:color w:val="0000EE"/>
                  <w:w w:val="91"/>
                </w:rPr>
                <w:t>Power of Attorney (included on the signature page of this</w:t>
              </w:r>
            </w:hyperlink>
          </w:p>
        </w:tc>
      </w:tr>
      <w:tr>
        <w:trPr>
          <w:trHeight w:val="196"/>
        </w:trPr>
        <w:tc>
          <w:tcPr>
            <w:tcW w:w="880" w:type="dxa"/>
            <w:vAlign w:val="bottom"/>
          </w:tcPr>
          <w:p>
            <w:pPr>
              <w:spacing w:after="0"/>
              <w:rPr>
                <w:sz w:val="17"/>
                <w:szCs w:val="17"/>
                <w:color w:val="auto"/>
              </w:rPr>
            </w:pPr>
          </w:p>
        </w:tc>
        <w:tc>
          <w:tcPr>
            <w:tcW w:w="80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Form S-8).</w:t>
              </w:r>
            </w:hyperlink>
          </w:p>
        </w:tc>
        <w:tc>
          <w:tcPr>
            <w:tcW w:w="3360" w:type="dxa"/>
            <w:vAlign w:val="bottom"/>
            <w:gridSpan w:val="15"/>
          </w:tcPr>
          <w:p>
            <w:pPr>
              <w:spacing w:after="0"/>
              <w:rPr>
                <w:sz w:val="17"/>
                <w:szCs w:val="17"/>
                <w:color w:val="auto"/>
              </w:rPr>
            </w:pPr>
          </w:p>
        </w:tc>
      </w:tr>
      <w:tr>
        <w:trPr>
          <w:trHeight w:val="250"/>
        </w:trPr>
        <w:tc>
          <w:tcPr>
            <w:tcW w:w="880" w:type="dxa"/>
            <w:vAlign w:val="bottom"/>
          </w:tcPr>
          <w:p>
            <w:pPr>
              <w:spacing w:after="0"/>
              <w:rPr>
                <w:sz w:val="20"/>
                <w:szCs w:val="20"/>
                <w:color w:val="auto"/>
              </w:rPr>
            </w:pPr>
            <w:r>
              <w:rPr>
                <w:rFonts w:ascii="Arial" w:cs="Arial" w:eastAsia="Arial" w:hAnsi="Arial"/>
                <w:sz w:val="18"/>
                <w:szCs w:val="18"/>
                <w:color w:val="auto"/>
              </w:rPr>
              <w:t>99.1</w:t>
            </w:r>
          </w:p>
        </w:tc>
        <w:tc>
          <w:tcPr>
            <w:tcW w:w="2020" w:type="dxa"/>
            <w:vAlign w:val="bottom"/>
            <w:tcBorders>
              <w:bottom w:val="single" w:sz="8" w:color="0000EE"/>
            </w:tcBorders>
            <w:gridSpan w:val="6"/>
          </w:tcPr>
          <w:p>
            <w:pPr>
              <w:spacing w:after="0"/>
              <w:rPr>
                <w:rFonts w:ascii="Arial" w:cs="Arial" w:eastAsia="Arial" w:hAnsi="Arial"/>
                <w:sz w:val="18"/>
                <w:szCs w:val="18"/>
                <w:color w:val="0000EE"/>
                <w:w w:val="91"/>
              </w:rPr>
            </w:pPr>
            <w:hyperlink r:id="rId11">
              <w:r>
                <w:rPr>
                  <w:rFonts w:ascii="Arial" w:cs="Arial" w:eastAsia="Arial" w:hAnsi="Arial"/>
                  <w:sz w:val="18"/>
                  <w:szCs w:val="18"/>
                  <w:color w:val="0000EE"/>
                  <w:w w:val="91"/>
                </w:rPr>
                <w:t>2018 Equity Incentive Plan.</w:t>
              </w:r>
            </w:hyperlink>
          </w:p>
        </w:tc>
        <w:tc>
          <w:tcPr>
            <w:tcW w:w="2140" w:type="dxa"/>
            <w:vAlign w:val="bottom"/>
            <w:gridSpan w:val="11"/>
          </w:tcPr>
          <w:p>
            <w:pPr>
              <w:spacing w:after="0"/>
              <w:rPr>
                <w:sz w:val="21"/>
                <w:szCs w:val="21"/>
                <w:color w:val="auto"/>
              </w:rPr>
            </w:pPr>
          </w:p>
        </w:tc>
      </w:tr>
      <w:tr>
        <w:trPr>
          <w:trHeight w:val="250"/>
        </w:trPr>
        <w:tc>
          <w:tcPr>
            <w:tcW w:w="880" w:type="dxa"/>
            <w:vAlign w:val="bottom"/>
          </w:tcPr>
          <w:p>
            <w:pPr>
              <w:spacing w:after="0"/>
              <w:rPr>
                <w:sz w:val="20"/>
                <w:szCs w:val="20"/>
                <w:color w:val="auto"/>
              </w:rPr>
            </w:pPr>
            <w:r>
              <w:rPr>
                <w:rFonts w:ascii="Arial" w:cs="Arial" w:eastAsia="Arial" w:hAnsi="Arial"/>
                <w:sz w:val="18"/>
                <w:szCs w:val="18"/>
                <w:color w:val="auto"/>
              </w:rPr>
              <w:t>99.2</w:t>
            </w:r>
          </w:p>
        </w:tc>
        <w:tc>
          <w:tcPr>
            <w:tcW w:w="4080" w:type="dxa"/>
            <w:vAlign w:val="bottom"/>
            <w:tcBorders>
              <w:bottom w:val="single" w:sz="8" w:color="0000EE"/>
            </w:tcBorders>
            <w:gridSpan w:val="16"/>
          </w:tcPr>
          <w:p>
            <w:pPr>
              <w:spacing w:after="0"/>
              <w:rPr>
                <w:rFonts w:ascii="Arial" w:cs="Arial" w:eastAsia="Arial" w:hAnsi="Arial"/>
                <w:sz w:val="18"/>
                <w:szCs w:val="18"/>
                <w:color w:val="0000EE"/>
                <w:w w:val="92"/>
              </w:rPr>
            </w:pPr>
            <w:hyperlink r:id="rId12">
              <w:r>
                <w:rPr>
                  <w:rFonts w:ascii="Arial" w:cs="Arial" w:eastAsia="Arial" w:hAnsi="Arial"/>
                  <w:sz w:val="18"/>
                  <w:szCs w:val="18"/>
                  <w:color w:val="0000EE"/>
                  <w:w w:val="92"/>
                </w:rPr>
                <w:t>Forms of Stock Option Grant Notice, Option Agreement</w:t>
              </w:r>
            </w:hyperlink>
          </w:p>
        </w:tc>
        <w:tc>
          <w:tcPr>
            <w:tcW w:w="80" w:type="dxa"/>
            <w:vAlign w:val="bottom"/>
          </w:tcPr>
          <w:p>
            <w:pPr>
              <w:spacing w:after="0"/>
              <w:rPr>
                <w:sz w:val="21"/>
                <w:szCs w:val="21"/>
                <w:color w:val="auto"/>
              </w:rPr>
            </w:pPr>
          </w:p>
        </w:tc>
      </w:tr>
      <w:tr>
        <w:trPr>
          <w:trHeight w:val="196"/>
        </w:trPr>
        <w:tc>
          <w:tcPr>
            <w:tcW w:w="880" w:type="dxa"/>
            <w:vAlign w:val="bottom"/>
          </w:tcPr>
          <w:p>
            <w:pPr>
              <w:spacing w:after="0"/>
              <w:rPr>
                <w:sz w:val="17"/>
                <w:szCs w:val="17"/>
                <w:color w:val="auto"/>
              </w:rPr>
            </w:pPr>
          </w:p>
        </w:tc>
        <w:tc>
          <w:tcPr>
            <w:tcW w:w="402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r:id="rId12">
              <w:r>
                <w:rPr>
                  <w:rFonts w:ascii="Arial" w:cs="Arial" w:eastAsia="Arial" w:hAnsi="Arial"/>
                  <w:sz w:val="18"/>
                  <w:szCs w:val="18"/>
                  <w:color w:val="0000EE"/>
                  <w:w w:val="91"/>
                </w:rPr>
                <w:t>and Notice of Exercise under the 2018 Equity Incentive</w:t>
              </w:r>
            </w:hyperlink>
          </w:p>
        </w:tc>
        <w:tc>
          <w:tcPr>
            <w:tcW w:w="140" w:type="dxa"/>
            <w:vAlign w:val="bottom"/>
            <w:gridSpan w:val="3"/>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380" w:type="dxa"/>
            <w:vAlign w:val="bottom"/>
            <w:tcBorders>
              <w:bottom w:val="single" w:sz="8" w:color="0000EE"/>
            </w:tcBorders>
          </w:tcPr>
          <w:p>
            <w:pPr>
              <w:spacing w:after="0" w:line="196" w:lineRule="exact"/>
              <w:rPr>
                <w:rFonts w:ascii="Arial" w:cs="Arial" w:eastAsia="Arial" w:hAnsi="Arial"/>
                <w:sz w:val="18"/>
                <w:szCs w:val="18"/>
                <w:color w:val="0000EE"/>
                <w:w w:val="87"/>
              </w:rPr>
            </w:pPr>
            <w:hyperlink r:id="rId12">
              <w:r>
                <w:rPr>
                  <w:rFonts w:ascii="Arial" w:cs="Arial" w:eastAsia="Arial" w:hAnsi="Arial"/>
                  <w:sz w:val="18"/>
                  <w:szCs w:val="18"/>
                  <w:color w:val="0000EE"/>
                  <w:w w:val="87"/>
                </w:rPr>
                <w:t>Plan.</w:t>
              </w:r>
            </w:hyperlink>
          </w:p>
        </w:tc>
        <w:tc>
          <w:tcPr>
            <w:tcW w:w="3780" w:type="dxa"/>
            <w:vAlign w:val="bottom"/>
            <w:gridSpan w:val="16"/>
          </w:tcPr>
          <w:p>
            <w:pPr>
              <w:spacing w:after="0"/>
              <w:rPr>
                <w:sz w:val="17"/>
                <w:szCs w:val="17"/>
                <w:color w:val="auto"/>
              </w:rPr>
            </w:pPr>
          </w:p>
        </w:tc>
      </w:tr>
      <w:tr>
        <w:trPr>
          <w:trHeight w:val="250"/>
        </w:trPr>
        <w:tc>
          <w:tcPr>
            <w:tcW w:w="880" w:type="dxa"/>
            <w:vAlign w:val="bottom"/>
          </w:tcPr>
          <w:p>
            <w:pPr>
              <w:spacing w:after="0"/>
              <w:rPr>
                <w:sz w:val="20"/>
                <w:szCs w:val="20"/>
                <w:color w:val="auto"/>
              </w:rPr>
            </w:pPr>
            <w:r>
              <w:rPr>
                <w:rFonts w:ascii="Arial" w:cs="Arial" w:eastAsia="Arial" w:hAnsi="Arial"/>
                <w:sz w:val="18"/>
                <w:szCs w:val="18"/>
                <w:color w:val="auto"/>
              </w:rPr>
              <w:t>99.3</w:t>
            </w:r>
          </w:p>
        </w:tc>
        <w:tc>
          <w:tcPr>
            <w:tcW w:w="4160" w:type="dxa"/>
            <w:vAlign w:val="bottom"/>
            <w:gridSpan w:val="17"/>
          </w:tcPr>
          <w:p>
            <w:pPr>
              <w:spacing w:after="0"/>
              <w:rPr>
                <w:rFonts w:ascii="Arial" w:cs="Arial" w:eastAsia="Arial" w:hAnsi="Arial"/>
                <w:sz w:val="18"/>
                <w:szCs w:val="18"/>
                <w:color w:val="0000EE"/>
              </w:rPr>
            </w:pPr>
            <w:hyperlink r:id="rId13">
              <w:r>
                <w:rPr>
                  <w:rFonts w:ascii="Arial" w:cs="Arial" w:eastAsia="Arial" w:hAnsi="Arial"/>
                  <w:sz w:val="18"/>
                  <w:szCs w:val="18"/>
                  <w:color w:val="0000EE"/>
                </w:rPr>
                <w:t>Forms of Restricted Stock Unit Grant Notice and</w:t>
              </w:r>
            </w:hyperlink>
          </w:p>
        </w:tc>
      </w:tr>
      <w:tr>
        <w:trPr>
          <w:trHeight w:val="20"/>
        </w:trPr>
        <w:tc>
          <w:tcPr>
            <w:tcW w:w="880" w:type="dxa"/>
            <w:vAlign w:val="bottom"/>
          </w:tcPr>
          <w:p>
            <w:pPr>
              <w:spacing w:after="0" w:line="20" w:lineRule="exact"/>
              <w:rPr>
                <w:sz w:val="1"/>
                <w:szCs w:val="1"/>
                <w:color w:val="auto"/>
              </w:rPr>
            </w:pPr>
          </w:p>
        </w:tc>
        <w:tc>
          <w:tcPr>
            <w:tcW w:w="1620" w:type="dxa"/>
            <w:vAlign w:val="bottom"/>
            <w:gridSpan w:val="4"/>
            <w:shd w:val="clear" w:color="auto" w:fill="0000EE"/>
          </w:tcPr>
          <w:p>
            <w:pPr>
              <w:spacing w:after="0" w:line="20" w:lineRule="exact"/>
              <w:rPr>
                <w:sz w:val="1"/>
                <w:szCs w:val="1"/>
                <w:color w:val="auto"/>
              </w:rPr>
            </w:pPr>
          </w:p>
        </w:tc>
        <w:tc>
          <w:tcPr>
            <w:tcW w:w="1080" w:type="dxa"/>
            <w:vAlign w:val="bottom"/>
            <w:gridSpan w:val="5"/>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4160" w:type="dxa"/>
            <w:vAlign w:val="bottom"/>
            <w:gridSpan w:val="17"/>
          </w:tcPr>
          <w:p>
            <w:pPr>
              <w:spacing w:after="0" w:line="196" w:lineRule="exact"/>
              <w:rPr>
                <w:rFonts w:ascii="Arial" w:cs="Arial" w:eastAsia="Arial" w:hAnsi="Arial"/>
                <w:sz w:val="18"/>
                <w:szCs w:val="18"/>
                <w:color w:val="0000EE"/>
                <w:w w:val="93"/>
              </w:rPr>
            </w:pPr>
            <w:hyperlink r:id="rId13">
              <w:r>
                <w:rPr>
                  <w:rFonts w:ascii="Arial" w:cs="Arial" w:eastAsia="Arial" w:hAnsi="Arial"/>
                  <w:sz w:val="18"/>
                  <w:szCs w:val="18"/>
                  <w:color w:val="0000EE"/>
                  <w:w w:val="93"/>
                </w:rPr>
                <w:t>Restricted Stock Unit Award Agreement under the 2018</w:t>
              </w:r>
            </w:hyperlink>
          </w:p>
        </w:tc>
      </w:tr>
      <w:tr>
        <w:trPr>
          <w:trHeight w:val="196"/>
        </w:trPr>
        <w:tc>
          <w:tcPr>
            <w:tcW w:w="880" w:type="dxa"/>
            <w:vAlign w:val="bottom"/>
          </w:tcPr>
          <w:p>
            <w:pPr>
              <w:spacing w:after="0"/>
              <w:rPr>
                <w:sz w:val="17"/>
                <w:szCs w:val="17"/>
                <w:color w:val="auto"/>
              </w:rPr>
            </w:pPr>
          </w:p>
        </w:tc>
        <w:tc>
          <w:tcPr>
            <w:tcW w:w="16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2"/>
              </w:rPr>
            </w:pPr>
            <w:hyperlink r:id="rId13">
              <w:r>
                <w:rPr>
                  <w:rFonts w:ascii="Arial" w:cs="Arial" w:eastAsia="Arial" w:hAnsi="Arial"/>
                  <w:sz w:val="18"/>
                  <w:szCs w:val="18"/>
                  <w:color w:val="0000EE"/>
                  <w:w w:val="92"/>
                </w:rPr>
                <w:t>Equity Incentive Plan.</w:t>
              </w:r>
            </w:hyperlink>
          </w:p>
        </w:tc>
        <w:tc>
          <w:tcPr>
            <w:tcW w:w="2420" w:type="dxa"/>
            <w:vAlign w:val="bottom"/>
            <w:tcBorders>
              <w:top w:val="single" w:sz="8" w:color="0000EE"/>
            </w:tcBorders>
            <w:gridSpan w:val="11"/>
          </w:tcPr>
          <w:p>
            <w:pPr>
              <w:spacing w:after="0"/>
              <w:rPr>
                <w:sz w:val="17"/>
                <w:szCs w:val="17"/>
                <w:color w:val="auto"/>
              </w:rPr>
            </w:pPr>
          </w:p>
        </w:tc>
        <w:tc>
          <w:tcPr>
            <w:tcW w:w="120" w:type="dxa"/>
            <w:vAlign w:val="bottom"/>
            <w:gridSpan w:val="2"/>
          </w:tcPr>
          <w:p>
            <w:pPr>
              <w:spacing w:after="0"/>
              <w:rPr>
                <w:sz w:val="17"/>
                <w:szCs w:val="17"/>
                <w:color w:val="auto"/>
              </w:rPr>
            </w:pPr>
          </w:p>
        </w:tc>
      </w:tr>
      <w:tr>
        <w:trPr>
          <w:trHeight w:val="250"/>
        </w:trPr>
        <w:tc>
          <w:tcPr>
            <w:tcW w:w="880" w:type="dxa"/>
            <w:vAlign w:val="bottom"/>
          </w:tcPr>
          <w:p>
            <w:pPr>
              <w:spacing w:after="0"/>
              <w:rPr>
                <w:sz w:val="20"/>
                <w:szCs w:val="20"/>
                <w:color w:val="auto"/>
              </w:rPr>
            </w:pPr>
            <w:r>
              <w:rPr>
                <w:rFonts w:ascii="Arial" w:cs="Arial" w:eastAsia="Arial" w:hAnsi="Arial"/>
                <w:sz w:val="18"/>
                <w:szCs w:val="18"/>
                <w:color w:val="auto"/>
              </w:rPr>
              <w:t>99.4</w:t>
            </w:r>
          </w:p>
        </w:tc>
        <w:tc>
          <w:tcPr>
            <w:tcW w:w="4160" w:type="dxa"/>
            <w:vAlign w:val="bottom"/>
            <w:gridSpan w:val="17"/>
          </w:tcPr>
          <w:p>
            <w:pPr>
              <w:spacing w:after="0"/>
              <w:rPr>
                <w:rFonts w:ascii="Arial" w:cs="Arial" w:eastAsia="Arial" w:hAnsi="Arial"/>
                <w:sz w:val="18"/>
                <w:szCs w:val="18"/>
                <w:color w:val="0000EE"/>
              </w:rPr>
            </w:pPr>
            <w:hyperlink r:id="rId14">
              <w:r>
                <w:rPr>
                  <w:rFonts w:ascii="Arial" w:cs="Arial" w:eastAsia="Arial" w:hAnsi="Arial"/>
                  <w:sz w:val="18"/>
                  <w:szCs w:val="18"/>
                  <w:color w:val="0000EE"/>
                </w:rPr>
                <w:t>2018 Employee Stock Purchase Plan.</w:t>
              </w:r>
            </w:hyperlink>
          </w:p>
        </w:tc>
      </w:tr>
      <w:tr>
        <w:trPr>
          <w:trHeight w:val="20"/>
        </w:trPr>
        <w:tc>
          <w:tcPr>
            <w:tcW w:w="88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69" w:lineRule="exact"/>
        <w:rPr>
          <w:sz w:val="20"/>
          <w:szCs w:val="20"/>
          <w:color w:val="auto"/>
        </w:rPr>
      </w:pPr>
    </w:p>
    <w:p>
      <w:pPr>
        <w:ind w:left="80"/>
        <w:spacing w:after="0"/>
        <w:rPr>
          <w:sz w:val="20"/>
          <w:szCs w:val="20"/>
          <w:color w:val="auto"/>
        </w:rPr>
      </w:pPr>
      <w:r>
        <w:rPr>
          <w:rFonts w:ascii="Arial" w:cs="Arial" w:eastAsia="Arial" w:hAnsi="Arial"/>
          <w:sz w:val="18"/>
          <w:szCs w:val="18"/>
          <w:color w:val="auto"/>
        </w:rPr>
        <w:t>* Filed herewith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35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Incorporated by Reference</w:t>
            </w:r>
          </w:p>
        </w:tc>
        <w:tc>
          <w:tcPr>
            <w:tcW w:w="1780" w:type="dxa"/>
            <w:vAlign w:val="bottom"/>
          </w:tcPr>
          <w:p>
            <w:pPr>
              <w:spacing w:after="0"/>
              <w:rPr>
                <w:sz w:val="20"/>
                <w:szCs w:val="20"/>
                <w:color w:val="auto"/>
              </w:rPr>
            </w:pPr>
          </w:p>
        </w:tc>
      </w:tr>
      <w:tr>
        <w:trPr>
          <w:trHeight w:val="27"/>
        </w:trPr>
        <w:tc>
          <w:tcPr>
            <w:tcW w:w="10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780" w:type="dxa"/>
            <w:vAlign w:val="bottom"/>
          </w:tcPr>
          <w:p>
            <w:pPr>
              <w:spacing w:after="0"/>
              <w:rPr>
                <w:sz w:val="2"/>
                <w:szCs w:val="2"/>
                <w:color w:val="auto"/>
              </w:rPr>
            </w:pPr>
          </w:p>
        </w:tc>
      </w:tr>
      <w:tr>
        <w:trPr>
          <w:trHeight w:val="218"/>
        </w:trPr>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4"/>
              </w:rPr>
              <w:t>Schedule</w:t>
            </w:r>
          </w:p>
        </w:tc>
        <w:tc>
          <w:tcPr>
            <w:tcW w:w="1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34"/>
        </w:trPr>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7"/>
              </w:rPr>
              <w:t>Form</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4"/>
              </w:rPr>
              <w:t>File Number</w:t>
            </w: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3"/>
              </w:rPr>
              <w:t>Exhibit</w:t>
            </w:r>
          </w:p>
        </w:tc>
        <w:tc>
          <w:tcPr>
            <w:tcW w:w="1780" w:type="dxa"/>
            <w:vAlign w:val="bottom"/>
          </w:tcPr>
          <w:p>
            <w:pPr>
              <w:jc w:val="center"/>
              <w:ind w:left="430"/>
              <w:spacing w:after="0"/>
              <w:rPr>
                <w:sz w:val="20"/>
                <w:szCs w:val="20"/>
                <w:color w:val="auto"/>
              </w:rPr>
            </w:pPr>
            <w:r>
              <w:rPr>
                <w:rFonts w:ascii="Arial" w:cs="Arial" w:eastAsia="Arial" w:hAnsi="Arial"/>
                <w:sz w:val="18"/>
                <w:szCs w:val="18"/>
                <w:b w:val="1"/>
                <w:bCs w:val="1"/>
                <w:color w:val="auto"/>
                <w:w w:val="93"/>
              </w:rPr>
              <w:t>Filing Date</w:t>
            </w:r>
          </w:p>
        </w:tc>
      </w:tr>
      <w:tr>
        <w:trPr>
          <w:trHeight w:val="270"/>
        </w:trPr>
        <w:tc>
          <w:tcPr>
            <w:tcW w:w="10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001-38701</w:t>
            </w:r>
          </w:p>
        </w:tc>
        <w:tc>
          <w:tcPr>
            <w:tcW w:w="106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780" w:type="dxa"/>
            <w:vAlign w:val="bottom"/>
          </w:tcPr>
          <w:p>
            <w:pPr>
              <w:jc w:val="center"/>
              <w:ind w:left="430"/>
              <w:spacing w:after="0"/>
              <w:rPr>
                <w:sz w:val="20"/>
                <w:szCs w:val="20"/>
                <w:color w:val="auto"/>
              </w:rPr>
            </w:pPr>
            <w:r>
              <w:rPr>
                <w:rFonts w:ascii="Arial" w:cs="Arial" w:eastAsia="Arial" w:hAnsi="Arial"/>
                <w:sz w:val="18"/>
                <w:szCs w:val="18"/>
                <w:color w:val="auto"/>
                <w:w w:val="90"/>
              </w:rPr>
              <w:t>October 19, 2018</w:t>
            </w:r>
          </w:p>
        </w:tc>
      </w:tr>
      <w:tr>
        <w:trPr>
          <w:trHeight w:val="486"/>
        </w:trPr>
        <w:tc>
          <w:tcPr>
            <w:tcW w:w="1080" w:type="dxa"/>
            <w:vAlign w:val="bottom"/>
          </w:tcPr>
          <w:p>
            <w:pPr>
              <w:jc w:val="center"/>
              <w:spacing w:after="0"/>
              <w:rPr>
                <w:sz w:val="20"/>
                <w:szCs w:val="20"/>
                <w:color w:val="auto"/>
              </w:rPr>
            </w:pPr>
            <w:r>
              <w:rPr>
                <w:rFonts w:ascii="Arial" w:cs="Arial" w:eastAsia="Arial" w:hAnsi="Arial"/>
                <w:sz w:val="18"/>
                <w:szCs w:val="18"/>
                <w:color w:val="auto"/>
                <w:w w:val="97"/>
              </w:rPr>
              <w:t>S-1/A</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333-227445</w:t>
            </w:r>
          </w:p>
        </w:tc>
        <w:tc>
          <w:tcPr>
            <w:tcW w:w="1060" w:type="dxa"/>
            <w:vAlign w:val="bottom"/>
          </w:tcPr>
          <w:p>
            <w:pPr>
              <w:jc w:val="center"/>
              <w:spacing w:after="0"/>
              <w:rPr>
                <w:sz w:val="20"/>
                <w:szCs w:val="20"/>
                <w:color w:val="auto"/>
              </w:rPr>
            </w:pPr>
            <w:r>
              <w:rPr>
                <w:rFonts w:ascii="Arial" w:cs="Arial" w:eastAsia="Arial" w:hAnsi="Arial"/>
                <w:sz w:val="18"/>
                <w:szCs w:val="18"/>
                <w:color w:val="auto"/>
                <w:w w:val="95"/>
              </w:rPr>
              <w:t>3.4</w:t>
            </w:r>
          </w:p>
        </w:tc>
        <w:tc>
          <w:tcPr>
            <w:tcW w:w="1780" w:type="dxa"/>
            <w:vAlign w:val="bottom"/>
          </w:tcPr>
          <w:p>
            <w:pPr>
              <w:ind w:left="580"/>
              <w:spacing w:after="0"/>
              <w:rPr>
                <w:sz w:val="20"/>
                <w:szCs w:val="20"/>
                <w:color w:val="auto"/>
              </w:rPr>
            </w:pPr>
            <w:r>
              <w:rPr>
                <w:rFonts w:ascii="Arial" w:cs="Arial" w:eastAsia="Arial" w:hAnsi="Arial"/>
                <w:sz w:val="18"/>
                <w:szCs w:val="18"/>
                <w:color w:val="auto"/>
                <w:w w:val="91"/>
              </w:rPr>
              <w:t>October 5, 2018</w:t>
            </w:r>
          </w:p>
        </w:tc>
      </w:tr>
      <w:tr>
        <w:trPr>
          <w:trHeight w:val="486"/>
        </w:trPr>
        <w:tc>
          <w:tcPr>
            <w:tcW w:w="1080" w:type="dxa"/>
            <w:vAlign w:val="bottom"/>
          </w:tcPr>
          <w:p>
            <w:pPr>
              <w:jc w:val="center"/>
              <w:spacing w:after="0"/>
              <w:rPr>
                <w:sz w:val="20"/>
                <w:szCs w:val="20"/>
                <w:color w:val="auto"/>
              </w:rPr>
            </w:pPr>
            <w:r>
              <w:rPr>
                <w:rFonts w:ascii="Arial" w:cs="Arial" w:eastAsia="Arial" w:hAnsi="Arial"/>
                <w:sz w:val="18"/>
                <w:szCs w:val="18"/>
                <w:color w:val="auto"/>
                <w:w w:val="97"/>
              </w:rPr>
              <w:t>S-1/A</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333-227445</w:t>
            </w:r>
          </w:p>
        </w:tc>
        <w:tc>
          <w:tcPr>
            <w:tcW w:w="106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780" w:type="dxa"/>
            <w:vAlign w:val="bottom"/>
          </w:tcPr>
          <w:p>
            <w:pPr>
              <w:ind w:left="580"/>
              <w:spacing w:after="0"/>
              <w:rPr>
                <w:sz w:val="20"/>
                <w:szCs w:val="20"/>
                <w:color w:val="auto"/>
              </w:rPr>
            </w:pPr>
            <w:r>
              <w:rPr>
                <w:rFonts w:ascii="Arial" w:cs="Arial" w:eastAsia="Arial" w:hAnsi="Arial"/>
                <w:sz w:val="18"/>
                <w:szCs w:val="18"/>
                <w:color w:val="auto"/>
                <w:w w:val="91"/>
              </w:rPr>
              <w:t>October 5, 2018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32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S-1/A</w:t>
            </w:r>
          </w:p>
        </w:tc>
        <w:tc>
          <w:tcPr>
            <w:tcW w:w="1460" w:type="dxa"/>
            <w:vAlign w:val="bottom"/>
          </w:tcPr>
          <w:p>
            <w:pPr>
              <w:jc w:val="right"/>
              <w:ind w:right="230"/>
              <w:spacing w:after="0"/>
              <w:rPr>
                <w:sz w:val="20"/>
                <w:szCs w:val="20"/>
                <w:color w:val="auto"/>
              </w:rPr>
            </w:pPr>
            <w:r>
              <w:rPr>
                <w:rFonts w:ascii="Arial" w:cs="Arial" w:eastAsia="Arial" w:hAnsi="Arial"/>
                <w:sz w:val="18"/>
                <w:szCs w:val="18"/>
                <w:color w:val="auto"/>
              </w:rPr>
              <w:t>333-227445</w:t>
            </w:r>
          </w:p>
        </w:tc>
        <w:tc>
          <w:tcPr>
            <w:tcW w:w="1120" w:type="dxa"/>
            <w:vAlign w:val="bottom"/>
          </w:tcPr>
          <w:p>
            <w:pPr>
              <w:jc w:val="right"/>
              <w:ind w:right="410"/>
              <w:spacing w:after="0"/>
              <w:rPr>
                <w:sz w:val="20"/>
                <w:szCs w:val="20"/>
                <w:color w:val="auto"/>
              </w:rPr>
            </w:pPr>
            <w:r>
              <w:rPr>
                <w:rFonts w:ascii="Arial" w:cs="Arial" w:eastAsia="Arial" w:hAnsi="Arial"/>
                <w:sz w:val="18"/>
                <w:szCs w:val="18"/>
                <w:color w:val="auto"/>
              </w:rPr>
              <w:t>10.3</w:t>
            </w:r>
          </w:p>
        </w:tc>
        <w:tc>
          <w:tcPr>
            <w:tcW w:w="1640" w:type="dxa"/>
            <w:vAlign w:val="bottom"/>
          </w:tcPr>
          <w:p>
            <w:pPr>
              <w:ind w:left="480"/>
              <w:spacing w:after="0"/>
              <w:rPr>
                <w:sz w:val="20"/>
                <w:szCs w:val="20"/>
                <w:color w:val="auto"/>
              </w:rPr>
            </w:pPr>
            <w:r>
              <w:rPr>
                <w:rFonts w:ascii="Arial" w:cs="Arial" w:eastAsia="Arial" w:hAnsi="Arial"/>
                <w:sz w:val="18"/>
                <w:szCs w:val="18"/>
                <w:color w:val="auto"/>
                <w:w w:val="88"/>
              </w:rPr>
              <w:t>October 5, 2018</w:t>
            </w:r>
          </w:p>
        </w:tc>
      </w:tr>
      <w:tr>
        <w:trPr>
          <w:trHeight w:val="270"/>
        </w:trPr>
        <w:tc>
          <w:tcPr>
            <w:tcW w:w="720" w:type="dxa"/>
            <w:vAlign w:val="bottom"/>
          </w:tcPr>
          <w:p>
            <w:pPr>
              <w:spacing w:after="0"/>
              <w:rPr>
                <w:sz w:val="20"/>
                <w:szCs w:val="20"/>
                <w:color w:val="auto"/>
              </w:rPr>
            </w:pPr>
            <w:r>
              <w:rPr>
                <w:rFonts w:ascii="Arial" w:cs="Arial" w:eastAsia="Arial" w:hAnsi="Arial"/>
                <w:sz w:val="18"/>
                <w:szCs w:val="18"/>
                <w:color w:val="auto"/>
              </w:rPr>
              <w:t>S-1/A</w:t>
            </w:r>
          </w:p>
        </w:tc>
        <w:tc>
          <w:tcPr>
            <w:tcW w:w="1460" w:type="dxa"/>
            <w:vAlign w:val="bottom"/>
          </w:tcPr>
          <w:p>
            <w:pPr>
              <w:jc w:val="right"/>
              <w:ind w:right="230"/>
              <w:spacing w:after="0"/>
              <w:rPr>
                <w:sz w:val="20"/>
                <w:szCs w:val="20"/>
                <w:color w:val="auto"/>
              </w:rPr>
            </w:pPr>
            <w:r>
              <w:rPr>
                <w:rFonts w:ascii="Arial" w:cs="Arial" w:eastAsia="Arial" w:hAnsi="Arial"/>
                <w:sz w:val="18"/>
                <w:szCs w:val="18"/>
                <w:color w:val="auto"/>
              </w:rPr>
              <w:t>333-227445</w:t>
            </w:r>
          </w:p>
        </w:tc>
        <w:tc>
          <w:tcPr>
            <w:tcW w:w="1120" w:type="dxa"/>
            <w:vAlign w:val="bottom"/>
          </w:tcPr>
          <w:p>
            <w:pPr>
              <w:jc w:val="right"/>
              <w:ind w:right="410"/>
              <w:spacing w:after="0"/>
              <w:rPr>
                <w:sz w:val="20"/>
                <w:szCs w:val="20"/>
                <w:color w:val="auto"/>
              </w:rPr>
            </w:pPr>
            <w:r>
              <w:rPr>
                <w:rFonts w:ascii="Arial" w:cs="Arial" w:eastAsia="Arial" w:hAnsi="Arial"/>
                <w:sz w:val="18"/>
                <w:szCs w:val="18"/>
                <w:color w:val="auto"/>
              </w:rPr>
              <w:t>10.4</w:t>
            </w:r>
          </w:p>
        </w:tc>
        <w:tc>
          <w:tcPr>
            <w:tcW w:w="1640" w:type="dxa"/>
            <w:vAlign w:val="bottom"/>
          </w:tcPr>
          <w:p>
            <w:pPr>
              <w:ind w:left="480"/>
              <w:spacing w:after="0"/>
              <w:rPr>
                <w:sz w:val="20"/>
                <w:szCs w:val="20"/>
                <w:color w:val="auto"/>
              </w:rPr>
            </w:pPr>
            <w:r>
              <w:rPr>
                <w:rFonts w:ascii="Arial" w:cs="Arial" w:eastAsia="Arial" w:hAnsi="Arial"/>
                <w:sz w:val="18"/>
                <w:szCs w:val="18"/>
                <w:color w:val="auto"/>
                <w:w w:val="88"/>
              </w:rPr>
              <w:t>October 5, 2018</w:t>
            </w:r>
          </w:p>
        </w:tc>
      </w:tr>
      <w:tr>
        <w:trPr>
          <w:trHeight w:val="702"/>
        </w:trPr>
        <w:tc>
          <w:tcPr>
            <w:tcW w:w="720" w:type="dxa"/>
            <w:vAlign w:val="bottom"/>
          </w:tcPr>
          <w:p>
            <w:pPr>
              <w:spacing w:after="0"/>
              <w:rPr>
                <w:sz w:val="20"/>
                <w:szCs w:val="20"/>
                <w:color w:val="auto"/>
              </w:rPr>
            </w:pPr>
            <w:r>
              <w:rPr>
                <w:rFonts w:ascii="Arial" w:cs="Arial" w:eastAsia="Arial" w:hAnsi="Arial"/>
                <w:sz w:val="18"/>
                <w:szCs w:val="18"/>
                <w:color w:val="auto"/>
              </w:rPr>
              <w:t>S-1/A</w:t>
            </w:r>
          </w:p>
        </w:tc>
        <w:tc>
          <w:tcPr>
            <w:tcW w:w="1460" w:type="dxa"/>
            <w:vAlign w:val="bottom"/>
          </w:tcPr>
          <w:p>
            <w:pPr>
              <w:jc w:val="right"/>
              <w:ind w:right="230"/>
              <w:spacing w:after="0"/>
              <w:rPr>
                <w:sz w:val="20"/>
                <w:szCs w:val="20"/>
                <w:color w:val="auto"/>
              </w:rPr>
            </w:pPr>
            <w:r>
              <w:rPr>
                <w:rFonts w:ascii="Arial" w:cs="Arial" w:eastAsia="Arial" w:hAnsi="Arial"/>
                <w:sz w:val="18"/>
                <w:szCs w:val="18"/>
                <w:color w:val="auto"/>
              </w:rPr>
              <w:t>333-227445</w:t>
            </w:r>
          </w:p>
        </w:tc>
        <w:tc>
          <w:tcPr>
            <w:tcW w:w="1120" w:type="dxa"/>
            <w:vAlign w:val="bottom"/>
          </w:tcPr>
          <w:p>
            <w:pPr>
              <w:jc w:val="right"/>
              <w:ind w:right="410"/>
              <w:spacing w:after="0"/>
              <w:rPr>
                <w:sz w:val="20"/>
                <w:szCs w:val="20"/>
                <w:color w:val="auto"/>
              </w:rPr>
            </w:pPr>
            <w:r>
              <w:rPr>
                <w:rFonts w:ascii="Arial" w:cs="Arial" w:eastAsia="Arial" w:hAnsi="Arial"/>
                <w:sz w:val="18"/>
                <w:szCs w:val="18"/>
                <w:color w:val="auto"/>
              </w:rPr>
              <w:t>10.5</w:t>
            </w:r>
          </w:p>
        </w:tc>
        <w:tc>
          <w:tcPr>
            <w:tcW w:w="1640" w:type="dxa"/>
            <w:vAlign w:val="bottom"/>
          </w:tcPr>
          <w:p>
            <w:pPr>
              <w:ind w:left="480"/>
              <w:spacing w:after="0"/>
              <w:rPr>
                <w:sz w:val="20"/>
                <w:szCs w:val="20"/>
                <w:color w:val="auto"/>
              </w:rPr>
            </w:pPr>
            <w:r>
              <w:rPr>
                <w:rFonts w:ascii="Arial" w:cs="Arial" w:eastAsia="Arial" w:hAnsi="Arial"/>
                <w:sz w:val="18"/>
                <w:szCs w:val="18"/>
                <w:color w:val="auto"/>
                <w:w w:val="88"/>
              </w:rPr>
              <w:t>October 5, 2018</w:t>
            </w:r>
          </w:p>
        </w:tc>
      </w:tr>
      <w:tr>
        <w:trPr>
          <w:trHeight w:val="702"/>
        </w:trPr>
        <w:tc>
          <w:tcPr>
            <w:tcW w:w="720" w:type="dxa"/>
            <w:vAlign w:val="bottom"/>
          </w:tcPr>
          <w:p>
            <w:pPr>
              <w:spacing w:after="0"/>
              <w:rPr>
                <w:sz w:val="20"/>
                <w:szCs w:val="20"/>
                <w:color w:val="auto"/>
              </w:rPr>
            </w:pPr>
            <w:r>
              <w:rPr>
                <w:rFonts w:ascii="Arial" w:cs="Arial" w:eastAsia="Arial" w:hAnsi="Arial"/>
                <w:sz w:val="18"/>
                <w:szCs w:val="18"/>
                <w:color w:val="auto"/>
              </w:rPr>
              <w:t>S-1/A</w:t>
            </w:r>
          </w:p>
        </w:tc>
        <w:tc>
          <w:tcPr>
            <w:tcW w:w="1460" w:type="dxa"/>
            <w:vAlign w:val="bottom"/>
          </w:tcPr>
          <w:p>
            <w:pPr>
              <w:jc w:val="right"/>
              <w:ind w:right="230"/>
              <w:spacing w:after="0"/>
              <w:rPr>
                <w:sz w:val="20"/>
                <w:szCs w:val="20"/>
                <w:color w:val="auto"/>
              </w:rPr>
            </w:pPr>
            <w:r>
              <w:rPr>
                <w:rFonts w:ascii="Arial" w:cs="Arial" w:eastAsia="Arial" w:hAnsi="Arial"/>
                <w:sz w:val="18"/>
                <w:szCs w:val="18"/>
                <w:color w:val="auto"/>
              </w:rPr>
              <w:t>333-227445</w:t>
            </w:r>
          </w:p>
        </w:tc>
        <w:tc>
          <w:tcPr>
            <w:tcW w:w="1120" w:type="dxa"/>
            <w:vAlign w:val="bottom"/>
          </w:tcPr>
          <w:p>
            <w:pPr>
              <w:jc w:val="right"/>
              <w:ind w:right="410"/>
              <w:spacing w:after="0"/>
              <w:rPr>
                <w:sz w:val="20"/>
                <w:szCs w:val="20"/>
                <w:color w:val="auto"/>
              </w:rPr>
            </w:pPr>
            <w:r>
              <w:rPr>
                <w:rFonts w:ascii="Arial" w:cs="Arial" w:eastAsia="Arial" w:hAnsi="Arial"/>
                <w:sz w:val="18"/>
                <w:szCs w:val="18"/>
                <w:color w:val="auto"/>
              </w:rPr>
              <w:t>10.6</w:t>
            </w:r>
          </w:p>
        </w:tc>
        <w:tc>
          <w:tcPr>
            <w:tcW w:w="1640" w:type="dxa"/>
            <w:vAlign w:val="bottom"/>
          </w:tcPr>
          <w:p>
            <w:pPr>
              <w:ind w:left="480"/>
              <w:spacing w:after="0"/>
              <w:rPr>
                <w:sz w:val="20"/>
                <w:szCs w:val="20"/>
                <w:color w:val="auto"/>
              </w:rPr>
            </w:pPr>
            <w:r>
              <w:rPr>
                <w:rFonts w:ascii="Arial" w:cs="Arial" w:eastAsia="Arial" w:hAnsi="Arial"/>
                <w:sz w:val="18"/>
                <w:szCs w:val="18"/>
                <w:color w:val="auto"/>
                <w:w w:val="88"/>
              </w:rPr>
              <w:t>October 5, 2018</w:t>
            </w:r>
          </w:p>
        </w:tc>
      </w:tr>
    </w:tbl>
    <w:p>
      <w:pPr>
        <w:sectPr>
          <w:pgSz w:w="11900" w:h="16838" w:orient="portrait"/>
          <w:cols w:equalWidth="0" w:num="2">
            <w:col w:w="5260" w:space="160"/>
            <w:col w:w="5300"/>
          </w:cols>
          <w:pgMar w:left="240" w:top="580" w:right="9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Santa Clara, State of California, on this 22nd day of March 2019.</w:t>
      </w:r>
    </w:p>
    <w:p>
      <w:pPr>
        <w:spacing w:after="0" w:line="69"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SI-BONE, Inc.</w:t>
      </w:r>
    </w:p>
    <w:p>
      <w:pPr>
        <w:spacing w:after="0" w:line="22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By: /s/ Jeffrey W. Dunn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3080385</wp:posOffset>
            </wp:positionH>
            <wp:positionV relativeFrom="paragraph">
              <wp:posOffset>-10160</wp:posOffset>
            </wp:positionV>
            <wp:extent cx="12319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extLst>
                    </a:blip>
                    <a:srcRect/>
                    <a:stretch>
                      <a:fillRect/>
                    </a:stretch>
                  </pic:blipFill>
                  <pic:spPr bwMode="auto">
                    <a:xfrm>
                      <a:off x="0" y="0"/>
                      <a:ext cx="1231900" cy="8890"/>
                    </a:xfrm>
                    <a:prstGeom prst="rect">
                      <a:avLst/>
                    </a:prstGeom>
                    <a:noFill/>
                  </pic:spPr>
                </pic:pic>
              </a:graphicData>
            </a:graphic>
          </wp:anchor>
        </w:drawing>
      </w:r>
    </w:p>
    <w:p>
      <w:pPr>
        <w:spacing w:after="0" w:line="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Jeffrey W. Dunn</w:t>
      </w:r>
    </w:p>
    <w:p>
      <w:pPr>
        <w:spacing w:after="0" w:line="9"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1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color w:val="auto"/>
        </w:rPr>
        <w:t>Know All Persons By These Presents</w:t>
      </w:r>
      <w:r>
        <w:rPr>
          <w:rFonts w:ascii="Arial" w:cs="Arial" w:eastAsia="Arial" w:hAnsi="Arial"/>
          <w:sz w:val="17"/>
          <w:szCs w:val="17"/>
          <w:color w:val="auto"/>
        </w:rPr>
        <w:t>, that each person whose signature appears below constitutes and appoints Jeffrey W. Dunn, Laura A. Francis,</w:t>
      </w:r>
      <w:r>
        <w:rPr>
          <w:rFonts w:ascii="Arial" w:cs="Arial" w:eastAsia="Arial" w:hAnsi="Arial"/>
          <w:sz w:val="17"/>
          <w:szCs w:val="17"/>
          <w:b w:val="1"/>
          <w:bCs w:val="1"/>
          <w:color w:val="auto"/>
        </w:rPr>
        <w:t xml:space="preserve"> </w:t>
      </w:r>
      <w:r>
        <w:rPr>
          <w:rFonts w:ascii="Arial" w:cs="Arial" w:eastAsia="Arial" w:hAnsi="Arial"/>
          <w:sz w:val="17"/>
          <w:szCs w:val="17"/>
          <w:color w:val="auto"/>
        </w:rPr>
        <w:t>and Michael A. Pisetsky, each of them, as his or her true and lawful attorneys-in-fact and agents, each with the full power of substitution, for him or her and in their name, place or stead, in any and all capacities, to sign any and all amendments to this Registration Statement (including post-effective amendments), and to sign any registration statement for the same offering covered by this Registration Statement that is to be effective upon filing pursuant to Rule 462(b) promulgated under the Securities Act, and all post-effective amendments thereto,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his, her or their substitute or substitutes, may lawfully do or cause to be done by virtue hereof.</w:t>
      </w:r>
    </w:p>
    <w:p>
      <w:pPr>
        <w:spacing w:after="0" w:line="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w:t>
      </w:r>
    </w:p>
    <w:p>
      <w:pPr>
        <w:spacing w:after="0" w:line="220"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240" w:type="dxa"/>
            <w:vAlign w:val="bottom"/>
          </w:tcPr>
          <w:p>
            <w:pPr>
              <w:jc w:val="center"/>
              <w:spacing w:after="0"/>
              <w:rPr>
                <w:sz w:val="20"/>
                <w:szCs w:val="20"/>
                <w:color w:val="auto"/>
              </w:rPr>
            </w:pPr>
            <w:r>
              <w:rPr>
                <w:rFonts w:ascii="Arial" w:cs="Arial" w:eastAsia="Arial" w:hAnsi="Arial"/>
                <w:sz w:val="18"/>
                <w:szCs w:val="18"/>
                <w:b w:val="1"/>
                <w:bCs w:val="1"/>
                <w:color w:val="auto"/>
                <w:w w:val="89"/>
              </w:rPr>
              <w:t>Signature</w:t>
            </w:r>
          </w:p>
        </w:tc>
        <w:tc>
          <w:tcPr>
            <w:tcW w:w="5460" w:type="dxa"/>
            <w:vAlign w:val="bottom"/>
          </w:tcPr>
          <w:p>
            <w:pPr>
              <w:jc w:val="center"/>
              <w:ind w:left="1010"/>
              <w:spacing w:after="0"/>
              <w:rPr>
                <w:sz w:val="20"/>
                <w:szCs w:val="20"/>
                <w:color w:val="auto"/>
              </w:rPr>
            </w:pPr>
            <w:r>
              <w:rPr>
                <w:rFonts w:ascii="Arial" w:cs="Arial" w:eastAsia="Arial" w:hAnsi="Arial"/>
                <w:sz w:val="18"/>
                <w:szCs w:val="18"/>
                <w:b w:val="1"/>
                <w:bCs w:val="1"/>
                <w:color w:val="auto"/>
                <w:w w:val="97"/>
              </w:rPr>
              <w:t>Title</w:t>
            </w:r>
          </w:p>
        </w:tc>
        <w:tc>
          <w:tcPr>
            <w:tcW w:w="1720" w:type="dxa"/>
            <w:vAlign w:val="bottom"/>
          </w:tcPr>
          <w:p>
            <w:pPr>
              <w:jc w:val="center"/>
              <w:ind w:left="510"/>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540"/>
        </w:trPr>
        <w:tc>
          <w:tcPr>
            <w:tcW w:w="3240" w:type="dxa"/>
            <w:vAlign w:val="bottom"/>
          </w:tcPr>
          <w:p>
            <w:pPr>
              <w:jc w:val="center"/>
              <w:spacing w:after="0"/>
              <w:rPr>
                <w:sz w:val="20"/>
                <w:szCs w:val="20"/>
                <w:color w:val="auto"/>
              </w:rPr>
            </w:pPr>
            <w:r>
              <w:rPr>
                <w:rFonts w:ascii="Arial" w:cs="Arial" w:eastAsia="Arial" w:hAnsi="Arial"/>
                <w:sz w:val="18"/>
                <w:szCs w:val="18"/>
                <w:color w:val="auto"/>
                <w:w w:val="91"/>
              </w:rPr>
              <w:t>/s/ Jeffrey W. Dunn</w:t>
            </w:r>
          </w:p>
        </w:tc>
        <w:tc>
          <w:tcPr>
            <w:tcW w:w="5460" w:type="dxa"/>
            <w:vAlign w:val="bottom"/>
            <w:vMerge w:val="restart"/>
          </w:tcPr>
          <w:p>
            <w:pPr>
              <w:jc w:val="center"/>
              <w:ind w:left="1010"/>
              <w:spacing w:after="0"/>
              <w:rPr>
                <w:sz w:val="20"/>
                <w:szCs w:val="20"/>
                <w:color w:val="auto"/>
              </w:rPr>
            </w:pPr>
            <w:r>
              <w:rPr>
                <w:rFonts w:ascii="Arial" w:cs="Arial" w:eastAsia="Arial" w:hAnsi="Arial"/>
                <w:sz w:val="18"/>
                <w:szCs w:val="18"/>
                <w:color w:val="auto"/>
                <w:w w:val="92"/>
              </w:rPr>
              <w:t>President, Chief Executive Officer</w:t>
            </w:r>
          </w:p>
        </w:tc>
        <w:tc>
          <w:tcPr>
            <w:tcW w:w="1720" w:type="dxa"/>
            <w:vAlign w:val="bottom"/>
          </w:tcPr>
          <w:p>
            <w:pPr>
              <w:jc w:val="center"/>
              <w:ind w:left="490"/>
              <w:spacing w:after="0"/>
              <w:rPr>
                <w:sz w:val="20"/>
                <w:szCs w:val="20"/>
                <w:color w:val="auto"/>
              </w:rPr>
            </w:pPr>
            <w:r>
              <w:rPr>
                <w:rFonts w:ascii="Arial" w:cs="Arial" w:eastAsia="Arial" w:hAnsi="Arial"/>
                <w:sz w:val="18"/>
                <w:szCs w:val="18"/>
                <w:color w:val="auto"/>
                <w:w w:val="91"/>
              </w:rPr>
              <w:t>March 22, 2019</w:t>
            </w:r>
          </w:p>
        </w:tc>
        <w:tc>
          <w:tcPr>
            <w:tcW w:w="0" w:type="dxa"/>
            <w:vAlign w:val="bottom"/>
          </w:tcPr>
          <w:p>
            <w:pPr>
              <w:spacing w:after="0"/>
              <w:rPr>
                <w:sz w:val="1"/>
                <w:szCs w:val="1"/>
                <w:color w:val="auto"/>
              </w:rPr>
            </w:pPr>
          </w:p>
        </w:tc>
      </w:tr>
      <w:tr>
        <w:trPr>
          <w:trHeight w:val="27"/>
        </w:trPr>
        <w:tc>
          <w:tcPr>
            <w:tcW w:w="3240" w:type="dxa"/>
            <w:vAlign w:val="bottom"/>
            <w:tcBorders>
              <w:bottom w:val="single" w:sz="8" w:color="auto"/>
            </w:tcBorders>
          </w:tcPr>
          <w:p>
            <w:pPr>
              <w:spacing w:after="0"/>
              <w:rPr>
                <w:sz w:val="2"/>
                <w:szCs w:val="2"/>
                <w:color w:val="auto"/>
              </w:rPr>
            </w:pPr>
          </w:p>
        </w:tc>
        <w:tc>
          <w:tcPr>
            <w:tcW w:w="5460" w:type="dxa"/>
            <w:vAlign w:val="bottom"/>
            <w:vMerge w:val="continue"/>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40" w:type="dxa"/>
            <w:vAlign w:val="bottom"/>
          </w:tcPr>
          <w:p>
            <w:pPr>
              <w:jc w:val="center"/>
              <w:spacing w:after="0"/>
              <w:rPr>
                <w:sz w:val="20"/>
                <w:szCs w:val="20"/>
                <w:color w:val="auto"/>
              </w:rPr>
            </w:pPr>
            <w:r>
              <w:rPr>
                <w:rFonts w:ascii="Arial" w:cs="Arial" w:eastAsia="Arial" w:hAnsi="Arial"/>
                <w:sz w:val="18"/>
                <w:szCs w:val="18"/>
                <w:color w:val="auto"/>
                <w:w w:val="91"/>
              </w:rPr>
              <w:t>Jeffrey W. Dunn</w:t>
            </w:r>
          </w:p>
        </w:tc>
        <w:tc>
          <w:tcPr>
            <w:tcW w:w="5460" w:type="dxa"/>
            <w:vAlign w:val="bottom"/>
          </w:tcPr>
          <w:p>
            <w:pPr>
              <w:jc w:val="center"/>
              <w:ind w:left="1030"/>
              <w:spacing w:after="0"/>
              <w:rPr>
                <w:sz w:val="20"/>
                <w:szCs w:val="20"/>
                <w:color w:val="auto"/>
              </w:rPr>
            </w:pPr>
            <w:r>
              <w:rPr>
                <w:rFonts w:ascii="Arial" w:cs="Arial" w:eastAsia="Arial" w:hAnsi="Arial"/>
                <w:sz w:val="18"/>
                <w:szCs w:val="18"/>
                <w:i w:val="1"/>
                <w:iCs w:val="1"/>
                <w:color w:val="auto"/>
                <w:w w:val="94"/>
              </w:rPr>
              <w:t>(Principal Executive Officer)</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240" w:type="dxa"/>
            <w:vAlign w:val="bottom"/>
          </w:tcPr>
          <w:p>
            <w:pPr>
              <w:jc w:val="center"/>
              <w:spacing w:after="0"/>
              <w:rPr>
                <w:sz w:val="20"/>
                <w:szCs w:val="20"/>
                <w:color w:val="auto"/>
              </w:rPr>
            </w:pPr>
            <w:r>
              <w:rPr>
                <w:rFonts w:ascii="Arial" w:cs="Arial" w:eastAsia="Arial" w:hAnsi="Arial"/>
                <w:sz w:val="18"/>
                <w:szCs w:val="18"/>
                <w:color w:val="auto"/>
                <w:w w:val="90"/>
              </w:rPr>
              <w:t>/s/ Laura A. Francis</w:t>
            </w:r>
          </w:p>
        </w:tc>
        <w:tc>
          <w:tcPr>
            <w:tcW w:w="5460" w:type="dxa"/>
            <w:vAlign w:val="bottom"/>
            <w:vMerge w:val="restart"/>
          </w:tcPr>
          <w:p>
            <w:pPr>
              <w:jc w:val="center"/>
              <w:ind w:left="1010"/>
              <w:spacing w:after="0"/>
              <w:rPr>
                <w:sz w:val="20"/>
                <w:szCs w:val="20"/>
                <w:color w:val="auto"/>
              </w:rPr>
            </w:pPr>
            <w:r>
              <w:rPr>
                <w:rFonts w:ascii="Arial" w:cs="Arial" w:eastAsia="Arial" w:hAnsi="Arial"/>
                <w:sz w:val="18"/>
                <w:szCs w:val="18"/>
                <w:color w:val="auto"/>
                <w:w w:val="94"/>
              </w:rPr>
              <w:t>Chief Financial Officer</w:t>
            </w:r>
          </w:p>
        </w:tc>
        <w:tc>
          <w:tcPr>
            <w:tcW w:w="1720" w:type="dxa"/>
            <w:vAlign w:val="bottom"/>
          </w:tcPr>
          <w:p>
            <w:pPr>
              <w:jc w:val="center"/>
              <w:ind w:left="490"/>
              <w:spacing w:after="0"/>
              <w:rPr>
                <w:sz w:val="20"/>
                <w:szCs w:val="20"/>
                <w:color w:val="auto"/>
              </w:rPr>
            </w:pPr>
            <w:r>
              <w:rPr>
                <w:rFonts w:ascii="Arial" w:cs="Arial" w:eastAsia="Arial" w:hAnsi="Arial"/>
                <w:sz w:val="18"/>
                <w:szCs w:val="18"/>
                <w:color w:val="auto"/>
                <w:w w:val="91"/>
              </w:rPr>
              <w:t>March 22, 2019</w:t>
            </w:r>
          </w:p>
        </w:tc>
        <w:tc>
          <w:tcPr>
            <w:tcW w:w="0" w:type="dxa"/>
            <w:vAlign w:val="bottom"/>
          </w:tcPr>
          <w:p>
            <w:pPr>
              <w:spacing w:after="0"/>
              <w:rPr>
                <w:sz w:val="1"/>
                <w:szCs w:val="1"/>
                <w:color w:val="auto"/>
              </w:rPr>
            </w:pPr>
          </w:p>
        </w:tc>
      </w:tr>
      <w:tr>
        <w:trPr>
          <w:trHeight w:val="27"/>
        </w:trPr>
        <w:tc>
          <w:tcPr>
            <w:tcW w:w="3240" w:type="dxa"/>
            <w:vAlign w:val="bottom"/>
            <w:tcBorders>
              <w:bottom w:val="single" w:sz="8" w:color="auto"/>
            </w:tcBorders>
          </w:tcPr>
          <w:p>
            <w:pPr>
              <w:spacing w:after="0"/>
              <w:rPr>
                <w:sz w:val="2"/>
                <w:szCs w:val="2"/>
                <w:color w:val="auto"/>
              </w:rPr>
            </w:pPr>
          </w:p>
        </w:tc>
        <w:tc>
          <w:tcPr>
            <w:tcW w:w="5460" w:type="dxa"/>
            <w:vAlign w:val="bottom"/>
            <w:vMerge w:val="continue"/>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40" w:type="dxa"/>
            <w:vAlign w:val="bottom"/>
          </w:tcPr>
          <w:p>
            <w:pPr>
              <w:jc w:val="center"/>
              <w:spacing w:after="0"/>
              <w:rPr>
                <w:sz w:val="20"/>
                <w:szCs w:val="20"/>
                <w:color w:val="auto"/>
              </w:rPr>
            </w:pPr>
            <w:r>
              <w:rPr>
                <w:rFonts w:ascii="Arial" w:cs="Arial" w:eastAsia="Arial" w:hAnsi="Arial"/>
                <w:sz w:val="18"/>
                <w:szCs w:val="18"/>
                <w:color w:val="auto"/>
                <w:w w:val="92"/>
              </w:rPr>
              <w:t>Laura A. Francis</w:t>
            </w:r>
          </w:p>
        </w:tc>
        <w:tc>
          <w:tcPr>
            <w:tcW w:w="5460" w:type="dxa"/>
            <w:vAlign w:val="bottom"/>
          </w:tcPr>
          <w:p>
            <w:pPr>
              <w:jc w:val="center"/>
              <w:ind w:left="1010"/>
              <w:spacing w:after="0"/>
              <w:rPr>
                <w:sz w:val="20"/>
                <w:szCs w:val="20"/>
                <w:color w:val="auto"/>
              </w:rPr>
            </w:pPr>
            <w:r>
              <w:rPr>
                <w:rFonts w:ascii="Arial" w:cs="Arial" w:eastAsia="Arial" w:hAnsi="Arial"/>
                <w:sz w:val="18"/>
                <w:szCs w:val="18"/>
                <w:color w:val="auto"/>
                <w:w w:val="93"/>
              </w:rPr>
              <w:t>(Principal Financial and Accounting Officer)</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240" w:type="dxa"/>
            <w:vAlign w:val="bottom"/>
          </w:tcPr>
          <w:p>
            <w:pPr>
              <w:jc w:val="center"/>
              <w:spacing w:after="0"/>
              <w:rPr>
                <w:sz w:val="20"/>
                <w:szCs w:val="20"/>
                <w:color w:val="auto"/>
              </w:rPr>
            </w:pPr>
            <w:r>
              <w:rPr>
                <w:rFonts w:ascii="Arial" w:cs="Arial" w:eastAsia="Arial" w:hAnsi="Arial"/>
                <w:sz w:val="18"/>
                <w:szCs w:val="18"/>
                <w:color w:val="auto"/>
                <w:w w:val="92"/>
              </w:rPr>
              <w:t>/s/ David P. Bonita, M.D.</w:t>
            </w:r>
          </w:p>
        </w:tc>
        <w:tc>
          <w:tcPr>
            <w:tcW w:w="5460" w:type="dxa"/>
            <w:vAlign w:val="bottom"/>
          </w:tcPr>
          <w:p>
            <w:pPr>
              <w:jc w:val="center"/>
              <w:ind w:left="1010"/>
              <w:spacing w:after="0"/>
              <w:rPr>
                <w:sz w:val="20"/>
                <w:szCs w:val="20"/>
                <w:color w:val="auto"/>
              </w:rPr>
            </w:pPr>
            <w:r>
              <w:rPr>
                <w:rFonts w:ascii="Arial" w:cs="Arial" w:eastAsia="Arial" w:hAnsi="Arial"/>
                <w:sz w:val="18"/>
                <w:szCs w:val="18"/>
                <w:color w:val="auto"/>
                <w:w w:val="95"/>
              </w:rPr>
              <w:t>Director</w:t>
            </w:r>
          </w:p>
        </w:tc>
        <w:tc>
          <w:tcPr>
            <w:tcW w:w="1720" w:type="dxa"/>
            <w:vAlign w:val="bottom"/>
          </w:tcPr>
          <w:p>
            <w:pPr>
              <w:jc w:val="center"/>
              <w:ind w:left="490"/>
              <w:spacing w:after="0"/>
              <w:rPr>
                <w:sz w:val="20"/>
                <w:szCs w:val="20"/>
                <w:color w:val="auto"/>
              </w:rPr>
            </w:pPr>
            <w:r>
              <w:rPr>
                <w:rFonts w:ascii="Arial" w:cs="Arial" w:eastAsia="Arial" w:hAnsi="Arial"/>
                <w:sz w:val="18"/>
                <w:szCs w:val="18"/>
                <w:color w:val="auto"/>
                <w:w w:val="91"/>
              </w:rPr>
              <w:t>March 22, 2019</w:t>
            </w:r>
          </w:p>
        </w:tc>
        <w:tc>
          <w:tcPr>
            <w:tcW w:w="0" w:type="dxa"/>
            <w:vAlign w:val="bottom"/>
          </w:tcPr>
          <w:p>
            <w:pPr>
              <w:spacing w:after="0"/>
              <w:rPr>
                <w:sz w:val="1"/>
                <w:szCs w:val="1"/>
                <w:color w:val="auto"/>
              </w:rPr>
            </w:pPr>
          </w:p>
        </w:tc>
      </w:tr>
      <w:tr>
        <w:trPr>
          <w:trHeight w:val="27"/>
        </w:trPr>
        <w:tc>
          <w:tcPr>
            <w:tcW w:w="3240" w:type="dxa"/>
            <w:vAlign w:val="bottom"/>
            <w:tcBorders>
              <w:bottom w:val="single" w:sz="8" w:color="auto"/>
            </w:tcBorders>
          </w:tcPr>
          <w:p>
            <w:pPr>
              <w:spacing w:after="0"/>
              <w:rPr>
                <w:sz w:val="2"/>
                <w:szCs w:val="2"/>
                <w:color w:val="auto"/>
              </w:rPr>
            </w:pPr>
          </w:p>
        </w:tc>
        <w:tc>
          <w:tcPr>
            <w:tcW w:w="54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40" w:type="dxa"/>
            <w:vAlign w:val="bottom"/>
          </w:tcPr>
          <w:p>
            <w:pPr>
              <w:jc w:val="center"/>
              <w:spacing w:after="0"/>
              <w:rPr>
                <w:sz w:val="20"/>
                <w:szCs w:val="20"/>
                <w:color w:val="auto"/>
              </w:rPr>
            </w:pPr>
            <w:r>
              <w:rPr>
                <w:rFonts w:ascii="Arial" w:cs="Arial" w:eastAsia="Arial" w:hAnsi="Arial"/>
                <w:sz w:val="18"/>
                <w:szCs w:val="18"/>
                <w:color w:val="auto"/>
                <w:w w:val="92"/>
              </w:rPr>
              <w:t>David P. Bonita, M.D.</w:t>
            </w:r>
          </w:p>
        </w:tc>
        <w:tc>
          <w:tcPr>
            <w:tcW w:w="54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240" w:type="dxa"/>
            <w:vAlign w:val="bottom"/>
          </w:tcPr>
          <w:p>
            <w:pPr>
              <w:jc w:val="center"/>
              <w:spacing w:after="0"/>
              <w:rPr>
                <w:sz w:val="20"/>
                <w:szCs w:val="20"/>
                <w:color w:val="auto"/>
              </w:rPr>
            </w:pPr>
            <w:r>
              <w:rPr>
                <w:rFonts w:ascii="Arial" w:cs="Arial" w:eastAsia="Arial" w:hAnsi="Arial"/>
                <w:sz w:val="18"/>
                <w:szCs w:val="18"/>
                <w:color w:val="auto"/>
                <w:w w:val="91"/>
              </w:rPr>
              <w:t>/s/ Timothy E. Davis, Jr.</w:t>
            </w:r>
          </w:p>
        </w:tc>
        <w:tc>
          <w:tcPr>
            <w:tcW w:w="5460" w:type="dxa"/>
            <w:vAlign w:val="bottom"/>
          </w:tcPr>
          <w:p>
            <w:pPr>
              <w:jc w:val="center"/>
              <w:ind w:left="1010"/>
              <w:spacing w:after="0"/>
              <w:rPr>
                <w:sz w:val="20"/>
                <w:szCs w:val="20"/>
                <w:color w:val="auto"/>
              </w:rPr>
            </w:pPr>
            <w:r>
              <w:rPr>
                <w:rFonts w:ascii="Arial" w:cs="Arial" w:eastAsia="Arial" w:hAnsi="Arial"/>
                <w:sz w:val="18"/>
                <w:szCs w:val="18"/>
                <w:color w:val="auto"/>
                <w:w w:val="95"/>
              </w:rPr>
              <w:t>Director</w:t>
            </w:r>
          </w:p>
        </w:tc>
        <w:tc>
          <w:tcPr>
            <w:tcW w:w="1720" w:type="dxa"/>
            <w:vAlign w:val="bottom"/>
          </w:tcPr>
          <w:p>
            <w:pPr>
              <w:jc w:val="center"/>
              <w:ind w:left="490"/>
              <w:spacing w:after="0"/>
              <w:rPr>
                <w:sz w:val="20"/>
                <w:szCs w:val="20"/>
                <w:color w:val="auto"/>
              </w:rPr>
            </w:pPr>
            <w:r>
              <w:rPr>
                <w:rFonts w:ascii="Arial" w:cs="Arial" w:eastAsia="Arial" w:hAnsi="Arial"/>
                <w:sz w:val="18"/>
                <w:szCs w:val="18"/>
                <w:color w:val="auto"/>
                <w:w w:val="91"/>
              </w:rPr>
              <w:t>March 22, 2019</w:t>
            </w:r>
          </w:p>
        </w:tc>
        <w:tc>
          <w:tcPr>
            <w:tcW w:w="0" w:type="dxa"/>
            <w:vAlign w:val="bottom"/>
          </w:tcPr>
          <w:p>
            <w:pPr>
              <w:spacing w:after="0"/>
              <w:rPr>
                <w:sz w:val="1"/>
                <w:szCs w:val="1"/>
                <w:color w:val="auto"/>
              </w:rPr>
            </w:pPr>
          </w:p>
        </w:tc>
      </w:tr>
      <w:tr>
        <w:trPr>
          <w:trHeight w:val="27"/>
        </w:trPr>
        <w:tc>
          <w:tcPr>
            <w:tcW w:w="3240" w:type="dxa"/>
            <w:vAlign w:val="bottom"/>
            <w:tcBorders>
              <w:bottom w:val="single" w:sz="8" w:color="auto"/>
            </w:tcBorders>
          </w:tcPr>
          <w:p>
            <w:pPr>
              <w:spacing w:after="0"/>
              <w:rPr>
                <w:sz w:val="2"/>
                <w:szCs w:val="2"/>
                <w:color w:val="auto"/>
              </w:rPr>
            </w:pPr>
          </w:p>
        </w:tc>
        <w:tc>
          <w:tcPr>
            <w:tcW w:w="54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40" w:type="dxa"/>
            <w:vAlign w:val="bottom"/>
          </w:tcPr>
          <w:p>
            <w:pPr>
              <w:jc w:val="center"/>
              <w:spacing w:after="0"/>
              <w:rPr>
                <w:sz w:val="20"/>
                <w:szCs w:val="20"/>
                <w:color w:val="auto"/>
              </w:rPr>
            </w:pPr>
            <w:r>
              <w:rPr>
                <w:rFonts w:ascii="Arial" w:cs="Arial" w:eastAsia="Arial" w:hAnsi="Arial"/>
                <w:sz w:val="18"/>
                <w:szCs w:val="18"/>
                <w:color w:val="auto"/>
                <w:w w:val="92"/>
              </w:rPr>
              <w:t>Timothy E. Davis, Jr.</w:t>
            </w:r>
          </w:p>
        </w:tc>
        <w:tc>
          <w:tcPr>
            <w:tcW w:w="54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240" w:type="dxa"/>
            <w:vAlign w:val="bottom"/>
          </w:tcPr>
          <w:p>
            <w:pPr>
              <w:jc w:val="center"/>
              <w:spacing w:after="0"/>
              <w:rPr>
                <w:sz w:val="20"/>
                <w:szCs w:val="20"/>
                <w:color w:val="auto"/>
              </w:rPr>
            </w:pPr>
            <w:r>
              <w:rPr>
                <w:rFonts w:ascii="Arial" w:cs="Arial" w:eastAsia="Arial" w:hAnsi="Arial"/>
                <w:sz w:val="18"/>
                <w:szCs w:val="18"/>
                <w:color w:val="auto"/>
                <w:w w:val="91"/>
              </w:rPr>
              <w:t>/s/ John G. Freund, M.D.</w:t>
            </w:r>
          </w:p>
        </w:tc>
        <w:tc>
          <w:tcPr>
            <w:tcW w:w="5460" w:type="dxa"/>
            <w:vAlign w:val="bottom"/>
          </w:tcPr>
          <w:p>
            <w:pPr>
              <w:jc w:val="center"/>
              <w:ind w:left="1010"/>
              <w:spacing w:after="0"/>
              <w:rPr>
                <w:sz w:val="20"/>
                <w:szCs w:val="20"/>
                <w:color w:val="auto"/>
              </w:rPr>
            </w:pPr>
            <w:r>
              <w:rPr>
                <w:rFonts w:ascii="Arial" w:cs="Arial" w:eastAsia="Arial" w:hAnsi="Arial"/>
                <w:sz w:val="18"/>
                <w:szCs w:val="18"/>
                <w:color w:val="auto"/>
                <w:w w:val="95"/>
              </w:rPr>
              <w:t>Director</w:t>
            </w:r>
          </w:p>
        </w:tc>
        <w:tc>
          <w:tcPr>
            <w:tcW w:w="1720" w:type="dxa"/>
            <w:vAlign w:val="bottom"/>
          </w:tcPr>
          <w:p>
            <w:pPr>
              <w:jc w:val="center"/>
              <w:ind w:left="490"/>
              <w:spacing w:after="0"/>
              <w:rPr>
                <w:sz w:val="20"/>
                <w:szCs w:val="20"/>
                <w:color w:val="auto"/>
              </w:rPr>
            </w:pPr>
            <w:r>
              <w:rPr>
                <w:rFonts w:ascii="Arial" w:cs="Arial" w:eastAsia="Arial" w:hAnsi="Arial"/>
                <w:sz w:val="18"/>
                <w:szCs w:val="18"/>
                <w:color w:val="auto"/>
                <w:w w:val="91"/>
              </w:rPr>
              <w:t>March 22, 2019</w:t>
            </w:r>
          </w:p>
        </w:tc>
        <w:tc>
          <w:tcPr>
            <w:tcW w:w="0" w:type="dxa"/>
            <w:vAlign w:val="bottom"/>
          </w:tcPr>
          <w:p>
            <w:pPr>
              <w:spacing w:after="0"/>
              <w:rPr>
                <w:sz w:val="1"/>
                <w:szCs w:val="1"/>
                <w:color w:val="auto"/>
              </w:rPr>
            </w:pPr>
          </w:p>
        </w:tc>
      </w:tr>
      <w:tr>
        <w:trPr>
          <w:trHeight w:val="27"/>
        </w:trPr>
        <w:tc>
          <w:tcPr>
            <w:tcW w:w="3240" w:type="dxa"/>
            <w:vAlign w:val="bottom"/>
            <w:tcBorders>
              <w:bottom w:val="single" w:sz="8" w:color="auto"/>
            </w:tcBorders>
          </w:tcPr>
          <w:p>
            <w:pPr>
              <w:spacing w:after="0"/>
              <w:rPr>
                <w:sz w:val="2"/>
                <w:szCs w:val="2"/>
                <w:color w:val="auto"/>
              </w:rPr>
            </w:pPr>
          </w:p>
        </w:tc>
        <w:tc>
          <w:tcPr>
            <w:tcW w:w="54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40" w:type="dxa"/>
            <w:vAlign w:val="bottom"/>
          </w:tcPr>
          <w:p>
            <w:pPr>
              <w:jc w:val="center"/>
              <w:spacing w:after="0"/>
              <w:rPr>
                <w:sz w:val="20"/>
                <w:szCs w:val="20"/>
                <w:color w:val="auto"/>
              </w:rPr>
            </w:pPr>
            <w:r>
              <w:rPr>
                <w:rFonts w:ascii="Arial" w:cs="Arial" w:eastAsia="Arial" w:hAnsi="Arial"/>
                <w:sz w:val="18"/>
                <w:szCs w:val="18"/>
                <w:color w:val="auto"/>
                <w:w w:val="91"/>
              </w:rPr>
              <w:t>John G. Freund, M.D.</w:t>
            </w:r>
          </w:p>
        </w:tc>
        <w:tc>
          <w:tcPr>
            <w:tcW w:w="54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240" w:type="dxa"/>
            <w:vAlign w:val="bottom"/>
          </w:tcPr>
          <w:p>
            <w:pPr>
              <w:jc w:val="center"/>
              <w:spacing w:after="0"/>
              <w:rPr>
                <w:sz w:val="20"/>
                <w:szCs w:val="20"/>
                <w:color w:val="auto"/>
              </w:rPr>
            </w:pPr>
            <w:r>
              <w:rPr>
                <w:rFonts w:ascii="Arial" w:cs="Arial" w:eastAsia="Arial" w:hAnsi="Arial"/>
                <w:sz w:val="18"/>
                <w:szCs w:val="18"/>
                <w:color w:val="auto"/>
                <w:w w:val="95"/>
              </w:rPr>
              <w:t>/s/ Gregory K. Kinckley</w:t>
            </w:r>
          </w:p>
        </w:tc>
        <w:tc>
          <w:tcPr>
            <w:tcW w:w="5460" w:type="dxa"/>
            <w:vAlign w:val="bottom"/>
          </w:tcPr>
          <w:p>
            <w:pPr>
              <w:jc w:val="center"/>
              <w:ind w:left="1010"/>
              <w:spacing w:after="0"/>
              <w:rPr>
                <w:sz w:val="20"/>
                <w:szCs w:val="20"/>
                <w:color w:val="auto"/>
              </w:rPr>
            </w:pPr>
            <w:r>
              <w:rPr>
                <w:rFonts w:ascii="Arial" w:cs="Arial" w:eastAsia="Arial" w:hAnsi="Arial"/>
                <w:sz w:val="18"/>
                <w:szCs w:val="18"/>
                <w:color w:val="auto"/>
                <w:w w:val="95"/>
              </w:rPr>
              <w:t>Director</w:t>
            </w:r>
          </w:p>
        </w:tc>
        <w:tc>
          <w:tcPr>
            <w:tcW w:w="1720" w:type="dxa"/>
            <w:vAlign w:val="bottom"/>
          </w:tcPr>
          <w:p>
            <w:pPr>
              <w:jc w:val="center"/>
              <w:ind w:left="490"/>
              <w:spacing w:after="0"/>
              <w:rPr>
                <w:sz w:val="20"/>
                <w:szCs w:val="20"/>
                <w:color w:val="auto"/>
              </w:rPr>
            </w:pPr>
            <w:r>
              <w:rPr>
                <w:rFonts w:ascii="Arial" w:cs="Arial" w:eastAsia="Arial" w:hAnsi="Arial"/>
                <w:sz w:val="18"/>
                <w:szCs w:val="18"/>
                <w:color w:val="auto"/>
                <w:w w:val="91"/>
              </w:rPr>
              <w:t>March 22, 2019</w:t>
            </w:r>
          </w:p>
        </w:tc>
        <w:tc>
          <w:tcPr>
            <w:tcW w:w="0" w:type="dxa"/>
            <w:vAlign w:val="bottom"/>
          </w:tcPr>
          <w:p>
            <w:pPr>
              <w:spacing w:after="0"/>
              <w:rPr>
                <w:sz w:val="1"/>
                <w:szCs w:val="1"/>
                <w:color w:val="auto"/>
              </w:rPr>
            </w:pPr>
          </w:p>
        </w:tc>
      </w:tr>
      <w:tr>
        <w:trPr>
          <w:trHeight w:val="27"/>
        </w:trPr>
        <w:tc>
          <w:tcPr>
            <w:tcW w:w="3240" w:type="dxa"/>
            <w:vAlign w:val="bottom"/>
            <w:tcBorders>
              <w:bottom w:val="single" w:sz="8" w:color="auto"/>
            </w:tcBorders>
          </w:tcPr>
          <w:p>
            <w:pPr>
              <w:spacing w:after="0"/>
              <w:rPr>
                <w:sz w:val="2"/>
                <w:szCs w:val="2"/>
                <w:color w:val="auto"/>
              </w:rPr>
            </w:pPr>
          </w:p>
        </w:tc>
        <w:tc>
          <w:tcPr>
            <w:tcW w:w="54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40" w:type="dxa"/>
            <w:vAlign w:val="bottom"/>
          </w:tcPr>
          <w:p>
            <w:pPr>
              <w:jc w:val="center"/>
              <w:spacing w:after="0"/>
              <w:rPr>
                <w:sz w:val="20"/>
                <w:szCs w:val="20"/>
                <w:color w:val="auto"/>
              </w:rPr>
            </w:pPr>
            <w:r>
              <w:rPr>
                <w:rFonts w:ascii="Arial" w:cs="Arial" w:eastAsia="Arial" w:hAnsi="Arial"/>
                <w:sz w:val="18"/>
                <w:szCs w:val="18"/>
                <w:color w:val="auto"/>
                <w:w w:val="94"/>
              </w:rPr>
              <w:t>Gregory K. Hinckley</w:t>
            </w:r>
          </w:p>
        </w:tc>
        <w:tc>
          <w:tcPr>
            <w:tcW w:w="54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240" w:type="dxa"/>
            <w:vAlign w:val="bottom"/>
          </w:tcPr>
          <w:p>
            <w:pPr>
              <w:jc w:val="center"/>
              <w:spacing w:after="0"/>
              <w:rPr>
                <w:sz w:val="20"/>
                <w:szCs w:val="20"/>
                <w:color w:val="auto"/>
              </w:rPr>
            </w:pPr>
            <w:r>
              <w:rPr>
                <w:rFonts w:ascii="Arial" w:cs="Arial" w:eastAsia="Arial" w:hAnsi="Arial"/>
                <w:sz w:val="18"/>
                <w:szCs w:val="18"/>
                <w:color w:val="auto"/>
                <w:w w:val="95"/>
              </w:rPr>
              <w:t>/s/ Karen A. Licitra</w:t>
            </w:r>
          </w:p>
        </w:tc>
        <w:tc>
          <w:tcPr>
            <w:tcW w:w="5460" w:type="dxa"/>
            <w:vAlign w:val="bottom"/>
          </w:tcPr>
          <w:p>
            <w:pPr>
              <w:jc w:val="center"/>
              <w:ind w:left="1010"/>
              <w:spacing w:after="0"/>
              <w:rPr>
                <w:sz w:val="20"/>
                <w:szCs w:val="20"/>
                <w:color w:val="auto"/>
              </w:rPr>
            </w:pPr>
            <w:r>
              <w:rPr>
                <w:rFonts w:ascii="Arial" w:cs="Arial" w:eastAsia="Arial" w:hAnsi="Arial"/>
                <w:sz w:val="18"/>
                <w:szCs w:val="18"/>
                <w:color w:val="auto"/>
                <w:w w:val="95"/>
              </w:rPr>
              <w:t>Director</w:t>
            </w:r>
          </w:p>
        </w:tc>
        <w:tc>
          <w:tcPr>
            <w:tcW w:w="1720" w:type="dxa"/>
            <w:vAlign w:val="bottom"/>
          </w:tcPr>
          <w:p>
            <w:pPr>
              <w:jc w:val="center"/>
              <w:ind w:left="490"/>
              <w:spacing w:after="0"/>
              <w:rPr>
                <w:sz w:val="20"/>
                <w:szCs w:val="20"/>
                <w:color w:val="auto"/>
              </w:rPr>
            </w:pPr>
            <w:r>
              <w:rPr>
                <w:rFonts w:ascii="Arial" w:cs="Arial" w:eastAsia="Arial" w:hAnsi="Arial"/>
                <w:sz w:val="18"/>
                <w:szCs w:val="18"/>
                <w:color w:val="auto"/>
                <w:w w:val="91"/>
              </w:rPr>
              <w:t>March 22, 2019</w:t>
            </w:r>
          </w:p>
        </w:tc>
        <w:tc>
          <w:tcPr>
            <w:tcW w:w="0" w:type="dxa"/>
            <w:vAlign w:val="bottom"/>
          </w:tcPr>
          <w:p>
            <w:pPr>
              <w:spacing w:after="0"/>
              <w:rPr>
                <w:sz w:val="1"/>
                <w:szCs w:val="1"/>
                <w:color w:val="auto"/>
              </w:rPr>
            </w:pPr>
          </w:p>
        </w:tc>
      </w:tr>
      <w:tr>
        <w:trPr>
          <w:trHeight w:val="27"/>
        </w:trPr>
        <w:tc>
          <w:tcPr>
            <w:tcW w:w="3240" w:type="dxa"/>
            <w:vAlign w:val="bottom"/>
            <w:tcBorders>
              <w:bottom w:val="single" w:sz="8" w:color="auto"/>
            </w:tcBorders>
          </w:tcPr>
          <w:p>
            <w:pPr>
              <w:spacing w:after="0"/>
              <w:rPr>
                <w:sz w:val="2"/>
                <w:szCs w:val="2"/>
                <w:color w:val="auto"/>
              </w:rPr>
            </w:pPr>
          </w:p>
        </w:tc>
        <w:tc>
          <w:tcPr>
            <w:tcW w:w="54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40" w:type="dxa"/>
            <w:vAlign w:val="bottom"/>
          </w:tcPr>
          <w:p>
            <w:pPr>
              <w:jc w:val="center"/>
              <w:spacing w:after="0"/>
              <w:rPr>
                <w:sz w:val="20"/>
                <w:szCs w:val="20"/>
                <w:color w:val="auto"/>
              </w:rPr>
            </w:pPr>
            <w:r>
              <w:rPr>
                <w:rFonts w:ascii="Arial" w:cs="Arial" w:eastAsia="Arial" w:hAnsi="Arial"/>
                <w:sz w:val="18"/>
                <w:szCs w:val="18"/>
                <w:color w:val="auto"/>
                <w:w w:val="95"/>
              </w:rPr>
              <w:t>Karen A. Licitra</w:t>
            </w:r>
          </w:p>
        </w:tc>
        <w:tc>
          <w:tcPr>
            <w:tcW w:w="54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240" w:type="dxa"/>
            <w:vAlign w:val="bottom"/>
          </w:tcPr>
          <w:p>
            <w:pPr>
              <w:jc w:val="center"/>
              <w:spacing w:after="0"/>
              <w:rPr>
                <w:sz w:val="20"/>
                <w:szCs w:val="20"/>
                <w:color w:val="auto"/>
              </w:rPr>
            </w:pPr>
            <w:r>
              <w:rPr>
                <w:rFonts w:ascii="Arial" w:cs="Arial" w:eastAsia="Arial" w:hAnsi="Arial"/>
                <w:sz w:val="18"/>
                <w:szCs w:val="18"/>
                <w:color w:val="auto"/>
                <w:w w:val="95"/>
              </w:rPr>
              <w:t>/s/ Mark A. Reiley, M.D.</w:t>
            </w:r>
          </w:p>
        </w:tc>
        <w:tc>
          <w:tcPr>
            <w:tcW w:w="5460" w:type="dxa"/>
            <w:vAlign w:val="bottom"/>
          </w:tcPr>
          <w:p>
            <w:pPr>
              <w:jc w:val="center"/>
              <w:ind w:left="1010"/>
              <w:spacing w:after="0"/>
              <w:rPr>
                <w:sz w:val="20"/>
                <w:szCs w:val="20"/>
                <w:color w:val="auto"/>
              </w:rPr>
            </w:pPr>
            <w:r>
              <w:rPr>
                <w:rFonts w:ascii="Arial" w:cs="Arial" w:eastAsia="Arial" w:hAnsi="Arial"/>
                <w:sz w:val="18"/>
                <w:szCs w:val="18"/>
                <w:color w:val="auto"/>
                <w:w w:val="95"/>
              </w:rPr>
              <w:t>Director</w:t>
            </w:r>
          </w:p>
        </w:tc>
        <w:tc>
          <w:tcPr>
            <w:tcW w:w="1720" w:type="dxa"/>
            <w:vAlign w:val="bottom"/>
          </w:tcPr>
          <w:p>
            <w:pPr>
              <w:jc w:val="center"/>
              <w:ind w:left="490"/>
              <w:spacing w:after="0"/>
              <w:rPr>
                <w:sz w:val="20"/>
                <w:szCs w:val="20"/>
                <w:color w:val="auto"/>
              </w:rPr>
            </w:pPr>
            <w:r>
              <w:rPr>
                <w:rFonts w:ascii="Arial" w:cs="Arial" w:eastAsia="Arial" w:hAnsi="Arial"/>
                <w:sz w:val="18"/>
                <w:szCs w:val="18"/>
                <w:color w:val="auto"/>
                <w:w w:val="91"/>
              </w:rPr>
              <w:t>March 22, 2019</w:t>
            </w:r>
          </w:p>
        </w:tc>
        <w:tc>
          <w:tcPr>
            <w:tcW w:w="0" w:type="dxa"/>
            <w:vAlign w:val="bottom"/>
          </w:tcPr>
          <w:p>
            <w:pPr>
              <w:spacing w:after="0"/>
              <w:rPr>
                <w:sz w:val="1"/>
                <w:szCs w:val="1"/>
                <w:color w:val="auto"/>
              </w:rPr>
            </w:pPr>
          </w:p>
        </w:tc>
      </w:tr>
      <w:tr>
        <w:trPr>
          <w:trHeight w:val="27"/>
        </w:trPr>
        <w:tc>
          <w:tcPr>
            <w:tcW w:w="3240" w:type="dxa"/>
            <w:vAlign w:val="bottom"/>
            <w:tcBorders>
              <w:bottom w:val="single" w:sz="8" w:color="auto"/>
            </w:tcBorders>
          </w:tcPr>
          <w:p>
            <w:pPr>
              <w:spacing w:after="0"/>
              <w:rPr>
                <w:sz w:val="2"/>
                <w:szCs w:val="2"/>
                <w:color w:val="auto"/>
              </w:rPr>
            </w:pPr>
          </w:p>
        </w:tc>
        <w:tc>
          <w:tcPr>
            <w:tcW w:w="54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40" w:type="dxa"/>
            <w:vAlign w:val="bottom"/>
          </w:tcPr>
          <w:p>
            <w:pPr>
              <w:jc w:val="center"/>
              <w:spacing w:after="0"/>
              <w:rPr>
                <w:sz w:val="20"/>
                <w:szCs w:val="20"/>
                <w:color w:val="auto"/>
              </w:rPr>
            </w:pPr>
            <w:r>
              <w:rPr>
                <w:rFonts w:ascii="Arial" w:cs="Arial" w:eastAsia="Arial" w:hAnsi="Arial"/>
                <w:sz w:val="18"/>
                <w:szCs w:val="18"/>
                <w:color w:val="auto"/>
                <w:w w:val="95"/>
              </w:rPr>
              <w:t>Mark A. Reiley, M.D.</w:t>
            </w:r>
          </w:p>
        </w:tc>
        <w:tc>
          <w:tcPr>
            <w:tcW w:w="54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240" w:type="dxa"/>
            <w:vAlign w:val="bottom"/>
          </w:tcPr>
          <w:p>
            <w:pPr>
              <w:jc w:val="center"/>
              <w:spacing w:after="0"/>
              <w:rPr>
                <w:sz w:val="20"/>
                <w:szCs w:val="20"/>
                <w:color w:val="auto"/>
              </w:rPr>
            </w:pPr>
            <w:r>
              <w:rPr>
                <w:rFonts w:ascii="Arial" w:cs="Arial" w:eastAsia="Arial" w:hAnsi="Arial"/>
                <w:sz w:val="18"/>
                <w:szCs w:val="18"/>
                <w:color w:val="auto"/>
                <w:w w:val="90"/>
              </w:rPr>
              <w:t>/s/ Timothy B. Petersen</w:t>
            </w:r>
          </w:p>
        </w:tc>
        <w:tc>
          <w:tcPr>
            <w:tcW w:w="5460" w:type="dxa"/>
            <w:vAlign w:val="bottom"/>
          </w:tcPr>
          <w:p>
            <w:pPr>
              <w:jc w:val="center"/>
              <w:ind w:left="1010"/>
              <w:spacing w:after="0"/>
              <w:rPr>
                <w:sz w:val="20"/>
                <w:szCs w:val="20"/>
                <w:color w:val="auto"/>
              </w:rPr>
            </w:pPr>
            <w:r>
              <w:rPr>
                <w:rFonts w:ascii="Arial" w:cs="Arial" w:eastAsia="Arial" w:hAnsi="Arial"/>
                <w:sz w:val="18"/>
                <w:szCs w:val="18"/>
                <w:color w:val="auto"/>
                <w:w w:val="95"/>
              </w:rPr>
              <w:t>Director</w:t>
            </w:r>
          </w:p>
        </w:tc>
        <w:tc>
          <w:tcPr>
            <w:tcW w:w="1720" w:type="dxa"/>
            <w:vAlign w:val="bottom"/>
          </w:tcPr>
          <w:p>
            <w:pPr>
              <w:jc w:val="center"/>
              <w:ind w:left="490"/>
              <w:spacing w:after="0"/>
              <w:rPr>
                <w:sz w:val="20"/>
                <w:szCs w:val="20"/>
                <w:color w:val="auto"/>
              </w:rPr>
            </w:pPr>
            <w:r>
              <w:rPr>
                <w:rFonts w:ascii="Arial" w:cs="Arial" w:eastAsia="Arial" w:hAnsi="Arial"/>
                <w:sz w:val="18"/>
                <w:szCs w:val="18"/>
                <w:color w:val="auto"/>
                <w:w w:val="91"/>
              </w:rPr>
              <w:t>March 22, 2019</w:t>
            </w:r>
          </w:p>
        </w:tc>
        <w:tc>
          <w:tcPr>
            <w:tcW w:w="0" w:type="dxa"/>
            <w:vAlign w:val="bottom"/>
          </w:tcPr>
          <w:p>
            <w:pPr>
              <w:spacing w:after="0"/>
              <w:rPr>
                <w:sz w:val="1"/>
                <w:szCs w:val="1"/>
                <w:color w:val="auto"/>
              </w:rPr>
            </w:pPr>
          </w:p>
        </w:tc>
      </w:tr>
      <w:tr>
        <w:trPr>
          <w:trHeight w:val="27"/>
        </w:trPr>
        <w:tc>
          <w:tcPr>
            <w:tcW w:w="3240" w:type="dxa"/>
            <w:vAlign w:val="bottom"/>
            <w:tcBorders>
              <w:bottom w:val="single" w:sz="8" w:color="auto"/>
            </w:tcBorders>
          </w:tcPr>
          <w:p>
            <w:pPr>
              <w:spacing w:after="0"/>
              <w:rPr>
                <w:sz w:val="2"/>
                <w:szCs w:val="2"/>
                <w:color w:val="auto"/>
              </w:rPr>
            </w:pPr>
          </w:p>
        </w:tc>
        <w:tc>
          <w:tcPr>
            <w:tcW w:w="54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40" w:type="dxa"/>
            <w:vAlign w:val="bottom"/>
          </w:tcPr>
          <w:p>
            <w:pPr>
              <w:jc w:val="center"/>
              <w:spacing w:after="0"/>
              <w:rPr>
                <w:sz w:val="20"/>
                <w:szCs w:val="20"/>
                <w:color w:val="auto"/>
              </w:rPr>
            </w:pPr>
            <w:r>
              <w:rPr>
                <w:rFonts w:ascii="Arial" w:cs="Arial" w:eastAsia="Arial" w:hAnsi="Arial"/>
                <w:sz w:val="18"/>
                <w:szCs w:val="18"/>
                <w:color w:val="auto"/>
                <w:w w:val="90"/>
              </w:rPr>
              <w:t>Timothy B. Petersen</w:t>
            </w:r>
          </w:p>
        </w:tc>
        <w:tc>
          <w:tcPr>
            <w:tcW w:w="54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240" w:type="dxa"/>
            <w:vAlign w:val="bottom"/>
          </w:tcPr>
          <w:p>
            <w:pPr>
              <w:jc w:val="center"/>
              <w:spacing w:after="0"/>
              <w:rPr>
                <w:sz w:val="20"/>
                <w:szCs w:val="20"/>
                <w:color w:val="auto"/>
              </w:rPr>
            </w:pPr>
            <w:r>
              <w:rPr>
                <w:rFonts w:ascii="Arial" w:cs="Arial" w:eastAsia="Arial" w:hAnsi="Arial"/>
                <w:sz w:val="18"/>
                <w:szCs w:val="18"/>
                <w:color w:val="auto"/>
                <w:w w:val="91"/>
              </w:rPr>
              <w:t>/s/ Keith C. Valentine</w:t>
            </w:r>
          </w:p>
        </w:tc>
        <w:tc>
          <w:tcPr>
            <w:tcW w:w="5460" w:type="dxa"/>
            <w:vAlign w:val="bottom"/>
          </w:tcPr>
          <w:p>
            <w:pPr>
              <w:jc w:val="center"/>
              <w:ind w:left="1010"/>
              <w:spacing w:after="0"/>
              <w:rPr>
                <w:sz w:val="20"/>
                <w:szCs w:val="20"/>
                <w:color w:val="auto"/>
              </w:rPr>
            </w:pPr>
            <w:r>
              <w:rPr>
                <w:rFonts w:ascii="Arial" w:cs="Arial" w:eastAsia="Arial" w:hAnsi="Arial"/>
                <w:sz w:val="18"/>
                <w:szCs w:val="18"/>
                <w:color w:val="auto"/>
                <w:w w:val="95"/>
              </w:rPr>
              <w:t>Director</w:t>
            </w:r>
          </w:p>
        </w:tc>
        <w:tc>
          <w:tcPr>
            <w:tcW w:w="1720" w:type="dxa"/>
            <w:vAlign w:val="bottom"/>
          </w:tcPr>
          <w:p>
            <w:pPr>
              <w:jc w:val="center"/>
              <w:ind w:left="490"/>
              <w:spacing w:after="0"/>
              <w:rPr>
                <w:sz w:val="20"/>
                <w:szCs w:val="20"/>
                <w:color w:val="auto"/>
              </w:rPr>
            </w:pPr>
            <w:r>
              <w:rPr>
                <w:rFonts w:ascii="Arial" w:cs="Arial" w:eastAsia="Arial" w:hAnsi="Arial"/>
                <w:sz w:val="18"/>
                <w:szCs w:val="18"/>
                <w:color w:val="auto"/>
                <w:w w:val="91"/>
              </w:rPr>
              <w:t>March 22, 2019</w:t>
            </w:r>
          </w:p>
        </w:tc>
        <w:tc>
          <w:tcPr>
            <w:tcW w:w="0" w:type="dxa"/>
            <w:vAlign w:val="bottom"/>
          </w:tcPr>
          <w:p>
            <w:pPr>
              <w:spacing w:after="0"/>
              <w:rPr>
                <w:sz w:val="1"/>
                <w:szCs w:val="1"/>
                <w:color w:val="auto"/>
              </w:rPr>
            </w:pPr>
          </w:p>
        </w:tc>
      </w:tr>
      <w:tr>
        <w:trPr>
          <w:trHeight w:val="27"/>
        </w:trPr>
        <w:tc>
          <w:tcPr>
            <w:tcW w:w="3240" w:type="dxa"/>
            <w:vAlign w:val="bottom"/>
            <w:tcBorders>
              <w:bottom w:val="single" w:sz="8" w:color="auto"/>
            </w:tcBorders>
          </w:tcPr>
          <w:p>
            <w:pPr>
              <w:spacing w:after="0"/>
              <w:rPr>
                <w:sz w:val="2"/>
                <w:szCs w:val="2"/>
                <w:color w:val="auto"/>
              </w:rPr>
            </w:pPr>
          </w:p>
        </w:tc>
        <w:tc>
          <w:tcPr>
            <w:tcW w:w="54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40" w:type="dxa"/>
            <w:vAlign w:val="bottom"/>
          </w:tcPr>
          <w:p>
            <w:pPr>
              <w:jc w:val="center"/>
              <w:spacing w:after="0"/>
              <w:rPr>
                <w:sz w:val="20"/>
                <w:szCs w:val="20"/>
                <w:color w:val="auto"/>
              </w:rPr>
            </w:pPr>
            <w:r>
              <w:rPr>
                <w:rFonts w:ascii="Arial" w:cs="Arial" w:eastAsia="Arial" w:hAnsi="Arial"/>
                <w:sz w:val="18"/>
                <w:szCs w:val="18"/>
                <w:color w:val="auto"/>
                <w:w w:val="92"/>
              </w:rPr>
              <w:t>Keith C. Valentine</w:t>
            </w:r>
          </w:p>
        </w:tc>
        <w:tc>
          <w:tcPr>
            <w:tcW w:w="54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277620" cy="4114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extLst>
                    </a:blip>
                    <a:srcRect/>
                    <a:stretch>
                      <a:fillRect/>
                    </a:stretch>
                  </pic:blipFill>
                  <pic:spPr bwMode="auto">
                    <a:xfrm>
                      <a:off x="0" y="0"/>
                      <a:ext cx="127762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March 22,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SI-BONE,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471 El Camino Real, Suite 101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Santa Clara, CA 95050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have acted as counsel to SI-BONE, Inc.,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in connection with the filing of a registration statement on Form S-8 (the “</w:t>
      </w:r>
      <w:r>
        <w:rPr>
          <w:rFonts w:ascii="Arial" w:cs="Arial" w:eastAsia="Arial" w:hAnsi="Arial"/>
          <w:sz w:val="17"/>
          <w:szCs w:val="17"/>
          <w:b w:val="1"/>
          <w:bCs w:val="1"/>
          <w:i w:val="1"/>
          <w:iCs w:val="1"/>
          <w:color w:val="auto"/>
        </w:rPr>
        <w:t>Registration Statement</w:t>
      </w:r>
      <w:r>
        <w:rPr>
          <w:rFonts w:ascii="Arial" w:cs="Arial" w:eastAsia="Arial" w:hAnsi="Arial"/>
          <w:sz w:val="17"/>
          <w:szCs w:val="17"/>
          <w:color w:val="auto"/>
        </w:rPr>
        <w:t>”) with the Securities and Exchange Commission covering the offering of up to 1,222,538 shares of common stock, par value $0.0001 per share (the “</w:t>
      </w:r>
      <w:r>
        <w:rPr>
          <w:rFonts w:ascii="Arial" w:cs="Arial" w:eastAsia="Arial" w:hAnsi="Arial"/>
          <w:sz w:val="17"/>
          <w:szCs w:val="17"/>
          <w:b w:val="1"/>
          <w:bCs w:val="1"/>
          <w:i w:val="1"/>
          <w:iCs w:val="1"/>
          <w:color w:val="auto"/>
        </w:rPr>
        <w:t>2018 EIP Shares</w:t>
      </w:r>
      <w:r>
        <w:rPr>
          <w:rFonts w:ascii="Arial" w:cs="Arial" w:eastAsia="Arial" w:hAnsi="Arial"/>
          <w:sz w:val="17"/>
          <w:szCs w:val="17"/>
          <w:color w:val="auto"/>
        </w:rPr>
        <w:t>”) issuable pursuant to the Company’s 2018 Equity Incentive Plan (the “</w:t>
      </w:r>
      <w:r>
        <w:rPr>
          <w:rFonts w:ascii="Arial" w:cs="Arial" w:eastAsia="Arial" w:hAnsi="Arial"/>
          <w:sz w:val="17"/>
          <w:szCs w:val="17"/>
          <w:b w:val="1"/>
          <w:bCs w:val="1"/>
          <w:i w:val="1"/>
          <w:iCs w:val="1"/>
          <w:color w:val="auto"/>
        </w:rPr>
        <w:t>2018 EIP</w:t>
      </w:r>
      <w:r>
        <w:rPr>
          <w:rFonts w:ascii="Arial" w:cs="Arial" w:eastAsia="Arial" w:hAnsi="Arial"/>
          <w:sz w:val="17"/>
          <w:szCs w:val="17"/>
          <w:color w:val="auto"/>
        </w:rPr>
        <w:t>”) and 244,507 shares of common stock, par value $0.0001 per share (the “</w:t>
      </w:r>
      <w:r>
        <w:rPr>
          <w:rFonts w:ascii="Arial" w:cs="Arial" w:eastAsia="Arial" w:hAnsi="Arial"/>
          <w:sz w:val="17"/>
          <w:szCs w:val="17"/>
          <w:b w:val="1"/>
          <w:bCs w:val="1"/>
          <w:i w:val="1"/>
          <w:iCs w:val="1"/>
          <w:color w:val="auto"/>
        </w:rPr>
        <w:t>2018 ESPP Shares</w:t>
      </w:r>
      <w:r>
        <w:rPr>
          <w:rFonts w:ascii="Arial" w:cs="Arial" w:eastAsia="Arial" w:hAnsi="Arial"/>
          <w:sz w:val="17"/>
          <w:szCs w:val="17"/>
          <w:color w:val="auto"/>
        </w:rPr>
        <w:t>”, together with the 2018 EIP Shares, the “</w:t>
      </w:r>
      <w:r>
        <w:rPr>
          <w:rFonts w:ascii="Arial" w:cs="Arial" w:eastAsia="Arial" w:hAnsi="Arial"/>
          <w:sz w:val="17"/>
          <w:szCs w:val="17"/>
          <w:b w:val="1"/>
          <w:bCs w:val="1"/>
          <w:i w:val="1"/>
          <w:iCs w:val="1"/>
          <w:color w:val="auto"/>
        </w:rPr>
        <w:t>Shares</w:t>
      </w:r>
      <w:r>
        <w:rPr>
          <w:rFonts w:ascii="Arial" w:cs="Arial" w:eastAsia="Arial" w:hAnsi="Arial"/>
          <w:sz w:val="17"/>
          <w:szCs w:val="17"/>
          <w:color w:val="auto"/>
        </w:rPr>
        <w:t>”) issuable pursuant to the Company’s 2018 Employee Stock Purchase Plan (the “</w:t>
      </w:r>
      <w:r>
        <w:rPr>
          <w:rFonts w:ascii="Arial" w:cs="Arial" w:eastAsia="Arial" w:hAnsi="Arial"/>
          <w:sz w:val="17"/>
          <w:szCs w:val="17"/>
          <w:b w:val="1"/>
          <w:bCs w:val="1"/>
          <w:i w:val="1"/>
          <w:iCs w:val="1"/>
          <w:color w:val="auto"/>
        </w:rPr>
        <w:t>2018 ESPP</w:t>
      </w:r>
      <w:r>
        <w:rPr>
          <w:rFonts w:ascii="Arial" w:cs="Arial" w:eastAsia="Arial" w:hAnsi="Arial"/>
          <w:sz w:val="17"/>
          <w:szCs w:val="17"/>
          <w:color w:val="auto"/>
        </w:rPr>
        <w:t>”, together with the Company’s 2018 EIP, the “</w:t>
      </w:r>
      <w:r>
        <w:rPr>
          <w:rFonts w:ascii="Arial" w:cs="Arial" w:eastAsia="Arial" w:hAnsi="Arial"/>
          <w:sz w:val="17"/>
          <w:szCs w:val="17"/>
          <w:b w:val="1"/>
          <w:bCs w:val="1"/>
          <w:i w:val="1"/>
          <w:iCs w:val="1"/>
          <w:color w:val="auto"/>
        </w:rPr>
        <w:t>Plans</w:t>
      </w:r>
      <w:r>
        <w:rPr>
          <w:rFonts w:ascii="Arial" w:cs="Arial" w:eastAsia="Arial" w:hAnsi="Arial"/>
          <w:sz w:val="17"/>
          <w:szCs w:val="17"/>
          <w:color w:val="auto"/>
        </w:rPr>
        <w:t>”).</w:t>
      </w:r>
    </w:p>
    <w:p>
      <w:pPr>
        <w:spacing w:after="0" w:line="17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connection with this opinion, we have examined and relied upon (a) the Registration Statement and related prospectus, (b) the Company’s Amended and Restated Certificate of Incorporation and Amended and Restated Bylaws, as currently in effect, the Plans, and (c) the originals or copies certified to our satisfaction of such records, documents, certificates, memoranda and other instruments as in our judgment are necessary or appropriate to enable us to render the opinion expressed below.</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assumed the genuineness and authenticity of all documents submitted to us as originals, and the conformity to originals of all documents submitted to us as copies thereof and the due execution and delivery of all documents where due execution and delivery are a prerequisite to the effectiveness thereof. As to certain factual matters, we have relied upon a certificate of an officer of the Company and have not sought independently to verify such matters. Our opinion is expressed only with respect to the General Corporation Law of the State of Delaware. We express no opinion to the extent that any other laws are applicable to the subject matter hereof and express no opinion and provide no assurance as to compliance with any federal or state securities law, rule or regulation.</w:t>
      </w:r>
    </w:p>
    <w:p>
      <w:pPr>
        <w:spacing w:after="0" w:line="19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the basis of the foregoing, and in reliance thereon, we are of the opinion that the Shares, when sold and issued in accordance with the Plans, the Registration Statement and related prospectuses, will be validly issued, fully paid, and nonassessable (except as to shares issued pursuant to certain deferred payment arrangements, which will be fully paid and nonassessable when such deferred payments are made in full).</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consent to the filing of this opinion as an exhibit to the Registration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Cooley LLP</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By:</w:t>
      </w:r>
      <w:r>
        <w:rPr>
          <w:rFonts w:ascii="Arial" w:cs="Arial" w:eastAsia="Arial" w:hAnsi="Arial"/>
          <w:sz w:val="18"/>
          <w:szCs w:val="18"/>
          <w:u w:val="single" w:color="auto"/>
          <w:color w:val="auto"/>
        </w:rPr>
        <w:t>/s/ Matthew B. Hemington</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Matthew B. Hemington</w:t>
      </w:r>
    </w:p>
    <w:p>
      <w:pPr>
        <w:sectPr>
          <w:pgSz w:w="11900" w:h="16838" w:orient="portrait"/>
          <w:cols w:equalWidth="0" w:num="1">
            <w:col w:w="11420"/>
          </w:cols>
          <w:pgMar w:left="240" w:top="580" w:right="2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23.2</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jc w:val="both"/>
        <w:ind w:right="80"/>
        <w:spacing w:after="0" w:line="342" w:lineRule="auto"/>
        <w:rPr>
          <w:sz w:val="20"/>
          <w:szCs w:val="20"/>
          <w:color w:val="auto"/>
        </w:rPr>
      </w:pPr>
      <w:r>
        <w:rPr>
          <w:rFonts w:ascii="Arial" w:cs="Arial" w:eastAsia="Arial" w:hAnsi="Arial"/>
          <w:sz w:val="16"/>
          <w:szCs w:val="16"/>
          <w:color w:val="auto"/>
        </w:rPr>
        <w:t>We hereby consent to the incorporation by reference in the Registration Statement on Form S-8 of SI-BONE, Inc. of our report dated 22 March 2019 relating to the financial statements of, which appears in SI-BONE, Inc.’s Annual Report on Form 10-K, dated March 14 2019, for the year ended December 31, 2018.</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Jose, CA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22, 2019</w:t>
      </w:r>
    </w:p>
    <w:sectPr>
      <w:pgSz w:w="11900" w:h="16838" w:orient="portrait"/>
      <w:cols w:equalWidth="0" w:num="1">
        <w:col w:w="11420"/>
      </w:cols>
      <w:pgMar w:left="240" w:top="79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5" Type="http://schemas.openxmlformats.org/officeDocument/2006/relationships/image" Target="media/image1.png"/><Relationship Id="rId16" Type="http://schemas.openxmlformats.org/officeDocument/2006/relationships/image" Target="media/image2.jpeg"/><Relationship Id="rId8" Type="http://schemas.openxmlformats.org/officeDocument/2006/relationships/hyperlink" Target="http://www.sec.gov/Archives/edgar/data/1459839/000119312518303020/d641574dex31.htm" TargetMode="External"/><Relationship Id="rId9" Type="http://schemas.openxmlformats.org/officeDocument/2006/relationships/hyperlink" Target="http://www.sec.gov/Archives/edgar/data/1459839/000119312518293978/d452987dex34.htm" TargetMode="External"/><Relationship Id="rId10" Type="http://schemas.openxmlformats.org/officeDocument/2006/relationships/hyperlink" Target="http://www.sec.gov/Archives/edgar/data/1459839/000119312518293978/d452987dex41.htm" TargetMode="External"/><Relationship Id="rId11" Type="http://schemas.openxmlformats.org/officeDocument/2006/relationships/hyperlink" Target="http://www.sec.gov/Archives/edgar/data/1459839/000119312518293978/d452987dex103.htm" TargetMode="External"/><Relationship Id="rId12" Type="http://schemas.openxmlformats.org/officeDocument/2006/relationships/hyperlink" Target="http://www.sec.gov/Archives/edgar/data/1459839/000119312518293978/d452987dex104.htm" TargetMode="External"/><Relationship Id="rId13" Type="http://schemas.openxmlformats.org/officeDocument/2006/relationships/hyperlink" Target="http://www.sec.gov/Archives/edgar/data/1459839/000119312518293978/d452987dex105.htm" TargetMode="External"/><Relationship Id="rId14" Type="http://schemas.openxmlformats.org/officeDocument/2006/relationships/hyperlink" Target="http://www.sec.gov/Archives/edgar/data/1459839/000119312518293978/d452987dex10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2019-12-03T20:50:59Z</dcterms:created>
  <dcterms:modified xsi:type="dcterms:W3CDTF">2019-12-03T20:50:59Z</dcterms:modified>
</cp:coreProperties>
</file>