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20" w:hanging="4"/>
        <w:spacing w:after="0" w:line="288" w:lineRule="auto"/>
        <w:tabs>
          <w:tab w:leader="none" w:pos="90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08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3,249,500 (1)</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3,249,500 (1)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3,249,500 (1)</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6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280,000 shares of common stock, par value $0.0001 per share, of SI-BONE, Inc. that may be acquired upon the exercise of presently exercisable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1425575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556,301 (1)</w:t>
            </w: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556,301 (1)</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080" w:type="dxa"/>
            <w:vAlign w:val="bottom"/>
            <w:gridSpan w:val="2"/>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556,301 (1)</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6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220,000 shares of common stock, par value $0.0001 per share, of SI-BONE, Inc. that may be acquired upon the exercise of presently exercisable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SI-BONE, Inc.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471 El Camino Real</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Suite 101</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Santa Clara, CA 95050</w:t>
      </w:r>
    </w:p>
    <w:p>
      <w:pPr>
        <w:spacing w:after="0" w:line="1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 Citizenship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1809115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3140075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as of September 30, 2024 is incorporated by reference to items (5) - (9) and (11) of the cover page for the Reporting Person.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The Reporting Persons hold 9.1% of the shares of Common Stock in the aggregate on behalf of other persons who have the right to receive or the power to direct the receipt of dividends from, or proceeds from the sale of, such securities. Advisors and Capital exercise investment and voting power over the shares of Common Stock through a management committee comprised of Carl L. Gordon, Sven H. Borho, and W. Carter Neild, each of whom disclaims beneficial ownership of the shares of Common Stock reported herein.</w:t>
      </w:r>
    </w:p>
    <w:p>
      <w:pPr>
        <w:spacing w:after="0" w:line="77" w:lineRule="exact"/>
        <w:rPr>
          <w:sz w:val="20"/>
          <w:szCs w:val="20"/>
          <w:color w:val="auto"/>
        </w:rPr>
      </w:pPr>
    </w:p>
    <w:p>
      <w:pPr>
        <w:ind w:left="580" w:hanging="566"/>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-119380</wp:posOffset>
            </wp:positionV>
            <wp:extent cx="2991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2200275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Amendment No. 3 to the Statement on Schedule 13G, dated September 30, 2024 (this “Schedule 13G”), with respect to the Common Stock, $0.0001 par value per share, of SI-BONE,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November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2003425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2024-11-14T17:29:34Z</dcterms:created>
  <dcterms:modified xsi:type="dcterms:W3CDTF">2024-11-14T17:29:34Z</dcterms:modified>
</cp:coreProperties>
</file>