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FRANCIS LAURA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2"/>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SANTA CLARA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95050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06/18/2020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2,418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141,639</w:t>
            </w:r>
          </w:p>
        </w:tc>
        <w:tc>
          <w:tcPr>
            <w:tcW w:w="24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06/18/2020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5,158</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146,797</w:t>
            </w:r>
          </w:p>
        </w:tc>
        <w:tc>
          <w:tcPr>
            <w:tcW w:w="24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06/18/2020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5,158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17.0673</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141,639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06/18/2020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2,418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17.0673</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139,221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Arial" w:cs="Arial" w:eastAsia="Arial" w:hAnsi="Arial"/>
                <w:sz w:val="17"/>
                <w:szCs w:val="17"/>
                <w:color w:val="0000FF"/>
              </w:rPr>
              <w:t>06/19/2020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2,395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0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141,616</w:t>
            </w:r>
          </w:p>
        </w:tc>
        <w:tc>
          <w:tcPr>
            <w:tcW w:w="24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Arial" w:cs="Arial" w:eastAsia="Arial" w:hAnsi="Arial"/>
                <w:sz w:val="17"/>
                <w:szCs w:val="17"/>
                <w:color w:val="0000FF"/>
              </w:rPr>
              <w:t>06/19/2020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2,395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17.3008</w:t>
            </w:r>
            <w:r>
              <w:rPr>
                <w:rFonts w:ascii="Arial" w:cs="Arial" w:eastAsia="Arial" w:hAnsi="Arial"/>
                <w:sz w:val="21"/>
                <w:szCs w:val="21"/>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139,221</w:t>
            </w:r>
            <w:r>
              <w:rPr>
                <w:rFonts w:ascii="Arial" w:cs="Arial" w:eastAsia="Arial" w:hAnsi="Arial"/>
                <w:sz w:val="21"/>
                <w:szCs w:val="21"/>
                <w:color w:val="008000"/>
                <w:w w:val="86"/>
                <w:vertAlign w:val="superscript"/>
              </w:rPr>
              <w:t>(4)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22"/>
              <w:spacing w:after="0" w:line="130"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4.68</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06/18/2020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2,418</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03/01/2027</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2,418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0"/>
              </w:rPr>
              <w:t>13,695</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06/18/2020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5,158</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5,158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3"/>
              </w:rPr>
              <w:t>150,945</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4.32</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92"/>
              </w:rPr>
              <w:t>06/19/2020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w w:val="98"/>
              </w:rPr>
              <w:t>2,395</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05/25/2025</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vMerge w:val="restart"/>
          </w:tcPr>
          <w:p>
            <w:pPr>
              <w:ind w:left="160"/>
              <w:spacing w:after="0"/>
              <w:rPr>
                <w:sz w:val="20"/>
                <w:szCs w:val="20"/>
                <w:color w:val="auto"/>
              </w:rPr>
            </w:pPr>
            <w:r>
              <w:rPr>
                <w:rFonts w:ascii="Arial" w:cs="Arial" w:eastAsia="Arial" w:hAnsi="Arial"/>
                <w:sz w:val="17"/>
                <w:szCs w:val="17"/>
                <w:color w:val="0000FF"/>
              </w:rPr>
              <w:t>2,395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0.00</w:t>
            </w:r>
          </w:p>
        </w:tc>
        <w:tc>
          <w:tcPr>
            <w:tcW w:w="640" w:type="dxa"/>
            <w:vAlign w:val="bottom"/>
            <w:vMerge w:val="restart"/>
          </w:tcPr>
          <w:p>
            <w:pPr>
              <w:jc w:val="center"/>
              <w:ind w:left="140"/>
              <w:spacing w:after="0"/>
              <w:rPr>
                <w:sz w:val="20"/>
                <w:szCs w:val="20"/>
                <w:color w:val="auto"/>
              </w:rPr>
            </w:pPr>
            <w:r>
              <w:rPr>
                <w:rFonts w:ascii="Arial" w:cs="Arial" w:eastAsia="Arial" w:hAnsi="Arial"/>
                <w:sz w:val="13"/>
                <w:szCs w:val="13"/>
                <w:color w:val="0000FF"/>
                <w:w w:val="93"/>
              </w:rPr>
              <w:t>148,550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-5112385</wp:posOffset>
            </wp:positionV>
            <wp:extent cx="7033260" cy="5252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52520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45"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$17.00 to $17.28,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3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ranging from $17.06 to $17.41,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31"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86,134 shares issuable on the settlement of restricted stock units granted to the Reporting Person. Each restricted stock unit represents a contingent right to receive one share of the Issuer's common stock.</w:t>
      </w:r>
    </w:p>
    <w:p>
      <w:pPr>
        <w:spacing w:after="0" w:line="23"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ectPr>
          <w:pgSz w:w="11900" w:h="16838" w:orient="portrait"/>
          <w:cols w:equalWidth="0" w:num="1">
            <w:col w:w="11080"/>
          </w:cols>
          <w:pgMar w:left="460" w:top="222"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ind w:right="1520"/>
        <w:spacing w:after="0" w:line="275" w:lineRule="auto"/>
        <w:rPr>
          <w:sz w:val="20"/>
          <w:szCs w:val="20"/>
          <w:color w:val="auto"/>
        </w:rPr>
      </w:pPr>
      <w:r>
        <w:rPr>
          <w:rFonts w:ascii="Arial" w:cs="Arial" w:eastAsia="Arial" w:hAnsi="Arial"/>
          <w:sz w:val="17"/>
          <w:szCs w:val="17"/>
          <w:color w:val="0000FF"/>
        </w:rPr>
        <w:t>/s/ Michael A. Pisetsky, Attorney-in-Fact for Laura A. 06/19/2020 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014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40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-39370</wp:posOffset>
            </wp:positionV>
            <wp:extent cx="1881505" cy="140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140335"/>
                    </a:xfrm>
                    <a:prstGeom prst="rect">
                      <a:avLst/>
                    </a:prstGeom>
                    <a:noFill/>
                  </pic:spPr>
                </pic:pic>
              </a:graphicData>
            </a:graphic>
          </wp:anchor>
        </w:drawing>
      </w:r>
    </w:p>
    <w:p>
      <w:pPr>
        <w:spacing w:after="0" w:line="215" w:lineRule="exact"/>
        <w:rPr>
          <w:sz w:val="24"/>
          <w:szCs w:val="24"/>
          <w:color w:val="auto"/>
        </w:rPr>
      </w:pPr>
    </w:p>
    <w:p>
      <w:pPr>
        <w:spacing w:after="0"/>
        <w:tabs>
          <w:tab w:leader="none" w:pos="21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2">
            <w:col w:w="5980" w:space="620"/>
            <w:col w:w="4480"/>
          </w:cols>
          <w:pgMar w:left="460" w:top="222" w:right="359" w:bottom="0" w:gutter="0" w:footer="0" w:header="0"/>
          <w:type w:val="continuous"/>
        </w:sectPr>
      </w:pPr>
    </w:p>
    <w:bookmarkStart w:id="1" w:name="page2"/>
    <w:bookmarkEnd w:id="1"/>
    <w:p>
      <w:pPr>
        <w:jc w:val="both"/>
        <w:ind w:right="2459" w:firstLine="3"/>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2020-06-19T15:11:58Z</dcterms:created>
  <dcterms:modified xsi:type="dcterms:W3CDTF">2020-06-19T15:11:58Z</dcterms:modified>
</cp:coreProperties>
</file>