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36830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Pisetsky Michael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02/16/2021</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ind w:left="197"/>
        <w:spacing w:after="0"/>
        <w:tabs>
          <w:tab w:leader="none" w:pos="497" w:val="left"/>
          <w:tab w:leader="none" w:pos="2077" w:val="left"/>
        </w:tabs>
        <w:rPr>
          <w:sz w:val="20"/>
          <w:szCs w:val="20"/>
          <w:color w:val="auto"/>
        </w:rPr>
      </w:pPr>
      <w:r>
        <w:rPr>
          <w:rFonts w:ascii="Times New Roman" w:cs="Times New Roman" w:eastAsia="Times New Roman" w:hAnsi="Times New Roman"/>
          <w:sz w:val="21"/>
          <w:szCs w:val="21"/>
          <w:color w:val="0000FF"/>
          <w:vertAlign w:val="subscript"/>
        </w:rPr>
        <w:t>X</w:t>
      </w:r>
      <w:r>
        <w:rPr>
          <w:sz w:val="20"/>
          <w:szCs w:val="20"/>
          <w:color w:val="auto"/>
        </w:rPr>
        <w:tab/>
      </w:r>
      <w:r>
        <w:rPr>
          <w:rFonts w:ascii="Arial" w:cs="Arial" w:eastAsia="Arial" w:hAnsi="Arial"/>
          <w:sz w:val="10"/>
          <w:szCs w:val="10"/>
          <w:color w:val="auto"/>
        </w:rPr>
        <w:t>Officer (give title</w:t>
      </w:r>
      <w:r>
        <w:rPr>
          <w:sz w:val="20"/>
          <w:szCs w:val="20"/>
          <w:color w:val="auto"/>
        </w:rPr>
        <w:tab/>
      </w:r>
      <w:r>
        <w:rPr>
          <w:rFonts w:ascii="Arial" w:cs="Arial" w:eastAsia="Arial" w:hAnsi="Arial"/>
          <w:sz w:val="12"/>
          <w:szCs w:val="12"/>
          <w:color w:val="auto"/>
        </w:rPr>
        <w:t>Other (specify</w:t>
      </w:r>
    </w:p>
    <w:p>
      <w:pPr>
        <w:spacing w:after="0" w:line="20"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477"/>
        <w:spacing w:after="0"/>
        <w:rPr>
          <w:sz w:val="20"/>
          <w:szCs w:val="20"/>
          <w:color w:val="auto"/>
        </w:rPr>
      </w:pPr>
      <w:r>
        <w:rPr>
          <w:rFonts w:ascii="Times New Roman" w:cs="Times New Roman" w:eastAsia="Times New Roman" w:hAnsi="Times New Roman"/>
          <w:sz w:val="17"/>
          <w:szCs w:val="17"/>
          <w:color w:val="0000FF"/>
        </w:rPr>
        <w:t>GC &amp; Chief Compliance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540" w:type="dxa"/>
            <w:vAlign w:val="bottom"/>
            <w:gridSpan w:val="6"/>
          </w:tcPr>
          <w:p>
            <w:pPr>
              <w:jc w:val="center"/>
              <w:spacing w:after="0" w:line="148"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2"/>
          </w:tcPr>
          <w:p>
            <w:pPr>
              <w:ind w:left="44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160" w:type="dxa"/>
            <w:vAlign w:val="bottom"/>
            <w:gridSpan w:val="11"/>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95050</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1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92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40"/>
              <w:spacing w:after="0" w:line="12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5"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02/16/2021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684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31.0522</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75,459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02/16/2021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jc w:val="center"/>
              <w:ind w:right="302"/>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2,125</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1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4.32</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77,584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02/16/2021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2,125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30.9509</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5"/>
              </w:rPr>
              <w:t>75,459</w:t>
            </w:r>
            <w:r>
              <w:rPr>
                <w:rFonts w:ascii="Times New Roman" w:cs="Times New Roman" w:eastAsia="Times New Roman" w:hAnsi="Times New Roman"/>
                <w:sz w:val="21"/>
                <w:szCs w:val="21"/>
                <w:color w:val="008000"/>
                <w:w w:val="95"/>
                <w:vertAlign w:val="superscript"/>
              </w:rPr>
              <w:t>(4)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380" w:type="dxa"/>
            <w:vAlign w:val="bottom"/>
            <w:gridSpan w:val="9"/>
          </w:tcPr>
          <w:p>
            <w:pPr>
              <w:jc w:val="center"/>
              <w:ind w:left="5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4.32</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02/16/2021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jc w:val="right"/>
              <w:ind w:right="75"/>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2,125</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07/26/2026</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2,125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14,913</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-3578860</wp:posOffset>
            </wp:positionV>
            <wp:extent cx="7033260" cy="3718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71856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45" w:lineRule="exact"/>
        <w:rPr>
          <w:rFonts w:ascii="Times New Roman" w:cs="Times New Roman" w:eastAsia="Times New Roman" w:hAnsi="Times New Roman"/>
          <w:sz w:val="13"/>
          <w:szCs w:val="13"/>
          <w:color w:val="008000"/>
        </w:rPr>
      </w:pPr>
    </w:p>
    <w:p>
      <w:pPr>
        <w:ind w:left="40" w:right="3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$30.77 to $31.23,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6" w:lineRule="exact"/>
        <w:rPr>
          <w:rFonts w:ascii="Times New Roman" w:cs="Times New Roman" w:eastAsia="Times New Roman" w:hAnsi="Times New Roman"/>
          <w:sz w:val="13"/>
          <w:szCs w:val="13"/>
          <w:color w:val="008000"/>
        </w:rPr>
      </w:pPr>
    </w:p>
    <w:p>
      <w:pPr>
        <w:ind w:left="40" w:right="2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57,759 shares issuable on the settlement of restricted stock units granted to the Reporting Person. Each restricted stock unit represents a contingent right to receive one share of the Issuer's common stock.</w:t>
      </w:r>
    </w:p>
    <w:p>
      <w:pPr>
        <w:spacing w:after="0" w:line="16" w:lineRule="exact"/>
        <w:rPr>
          <w:rFonts w:ascii="Times New Roman" w:cs="Times New Roman" w:eastAsia="Times New Roman" w:hAnsi="Times New Roman"/>
          <w:sz w:val="13"/>
          <w:szCs w:val="13"/>
          <w:color w:val="008000"/>
        </w:rPr>
      </w:pPr>
    </w:p>
    <w:p>
      <w:pPr>
        <w:ind w:left="40" w:right="1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equal monthly installments over four years commencing on vesting commencement date, subject to Reporting Person's continued service through each relevant vesting date.</w:t>
      </w: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02/18/2021</w:t>
            </w:r>
          </w:p>
        </w:tc>
      </w:tr>
      <w:tr>
        <w:trPr>
          <w:trHeight w:val="20"/>
        </w:trPr>
        <w:tc>
          <w:tcPr>
            <w:tcW w:w="1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1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2021-02-18T18:09:37Z</dcterms:created>
  <dcterms:modified xsi:type="dcterms:W3CDTF">2021-02-18T18:09:37Z</dcterms:modified>
</cp:coreProperties>
</file>