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08/03/2020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4,771</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17.5102</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1"/>
              </w:rPr>
              <w:t>351,169</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08/04/2020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31"/>
              <w:spacing w:after="0"/>
              <w:rPr>
                <w:sz w:val="20"/>
                <w:szCs w:val="20"/>
                <w:color w:val="auto"/>
              </w:rPr>
            </w:pPr>
            <w:r>
              <w:rPr>
                <w:rFonts w:ascii="Arial" w:cs="Arial" w:eastAsia="Arial" w:hAnsi="Arial"/>
                <w:sz w:val="17"/>
                <w:szCs w:val="17"/>
                <w:color w:val="0000FF"/>
              </w:rPr>
              <w:t>25,229</w:t>
            </w:r>
          </w:p>
        </w:tc>
        <w:tc>
          <w:tcPr>
            <w:tcW w:w="500" w:type="dxa"/>
            <w:vAlign w:val="bottom"/>
            <w:vMerge w:val="restart"/>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19.2372</w:t>
            </w:r>
            <w:r>
              <w:rPr>
                <w:rFonts w:ascii="Arial" w:cs="Arial" w:eastAsia="Arial" w:hAnsi="Arial"/>
                <w:sz w:val="22"/>
                <w:szCs w:val="22"/>
                <w:color w:val="008000"/>
                <w:w w:val="94"/>
                <w:vertAlign w:val="superscript"/>
              </w:rPr>
              <w:t>(3)</w:t>
            </w:r>
          </w:p>
        </w:tc>
        <w:tc>
          <w:tcPr>
            <w:tcW w:w="260" w:type="dxa"/>
            <w:vAlign w:val="bottom"/>
          </w:tcPr>
          <w:p>
            <w:pPr>
              <w:spacing w:after="0"/>
              <w:rPr>
                <w:sz w:val="22"/>
                <w:szCs w:val="2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0000FF"/>
                <w:w w:val="91"/>
              </w:rPr>
              <w:t>325,940</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0" w:type="dxa"/>
            <w:vAlign w:val="bottom"/>
            <w:tcBorders>
              <w:top w:val="single" w:sz="8" w:color="2C2C2C"/>
              <w:bottom w:val="single" w:sz="8" w:color="2C2C2C"/>
            </w:tcBorders>
            <w:gridSpan w:val="4"/>
          </w:tcPr>
          <w:p>
            <w:pPr>
              <w:jc w:val="center"/>
              <w:ind w:left="111"/>
              <w:spacing w:after="0"/>
              <w:rPr>
                <w:sz w:val="20"/>
                <w:szCs w:val="20"/>
                <w:color w:val="auto"/>
              </w:rPr>
            </w:pPr>
            <w:r>
              <w:rPr>
                <w:rFonts w:ascii="Arial" w:cs="Arial" w:eastAsia="Arial" w:hAnsi="Arial"/>
                <w:sz w:val="17"/>
                <w:szCs w:val="17"/>
                <w:color w:val="0000FF"/>
                <w:w w:val="88"/>
              </w:rPr>
              <w:t>234,156</w:t>
            </w:r>
            <w:r>
              <w:rPr>
                <w:rFonts w:ascii="Arial" w:cs="Arial" w:eastAsia="Arial" w:hAnsi="Arial"/>
                <w:sz w:val="22"/>
                <w:szCs w:val="22"/>
                <w:color w:val="008000"/>
                <w:w w:val="88"/>
                <w:vertAlign w:val="superscript"/>
              </w:rPr>
              <w:t>(5)</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-3449320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$17.50 to $17.55,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$18.80 to $19.8050,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194,953 shares issuable on the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08/05/2020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2020-08-05T15:55:13Z</dcterms:created>
  <dcterms:modified xsi:type="dcterms:W3CDTF">2020-08-05T15:55:13Z</dcterms:modified>
</cp:coreProperties>
</file>