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6191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DUNN JEFFREY W</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42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SI-BONE, INC.</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471 EL CAMINO REAL, SUITE 101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95050</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08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04/26/2023</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05/03/2023</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w w:val="91"/>
              </w:rPr>
              <w:t>9,795</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right="242"/>
              <w:spacing w:after="0"/>
              <w:rPr>
                <w:sz w:val="20"/>
                <w:szCs w:val="20"/>
                <w:color w:val="auto"/>
              </w:rPr>
            </w:pPr>
            <w:r>
              <w:rPr>
                <w:rFonts w:ascii="Times New Roman" w:cs="Times New Roman" w:eastAsia="Times New Roman" w:hAnsi="Times New Roman"/>
                <w:sz w:val="17"/>
                <w:szCs w:val="17"/>
                <w:color w:val="0000FF"/>
              </w:rPr>
              <w:t>85,166</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ind w:right="202"/>
              <w:spacing w:after="0"/>
              <w:rPr>
                <w:sz w:val="20"/>
                <w:szCs w:val="20"/>
                <w:color w:val="auto"/>
              </w:rPr>
            </w:pPr>
            <w:r>
              <w:rPr>
                <w:rFonts w:ascii="Times New Roman" w:cs="Times New Roman" w:eastAsia="Times New Roman" w:hAnsi="Times New Roman"/>
                <w:sz w:val="17"/>
                <w:szCs w:val="17"/>
                <w:color w:val="0000FF"/>
              </w:rPr>
              <w:t>132,580</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04/26/2023</w:t>
            </w:r>
          </w:p>
        </w:tc>
        <w:tc>
          <w:tcPr>
            <w:tcW w:w="1080" w:type="dxa"/>
            <w:vAlign w:val="bottom"/>
          </w:tcPr>
          <w:p>
            <w:pPr>
              <w:spacing w:after="0"/>
              <w:rPr>
                <w:sz w:val="17"/>
                <w:szCs w:val="17"/>
                <w:color w:val="auto"/>
              </w:rPr>
            </w:pPr>
          </w:p>
        </w:tc>
        <w:tc>
          <w:tcPr>
            <w:tcW w:w="760" w:type="dxa"/>
            <w:vAlign w:val="bottom"/>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G</w:t>
            </w:r>
            <w:r>
              <w:rPr>
                <w:rFonts w:ascii="Times New Roman" w:cs="Times New Roman" w:eastAsia="Times New Roman" w:hAnsi="Times New Roman"/>
                <w:sz w:val="10"/>
                <w:szCs w:val="10"/>
                <w:color w:val="008000"/>
              </w:rPr>
              <w:t>(5)</w:t>
            </w:r>
          </w:p>
        </w:tc>
        <w:tc>
          <w:tcPr>
            <w:tcW w:w="9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126,247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01/15/2029</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126,247</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0.00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three years beginning on May 1, 2023, and will be released in quarterly installments commencing on August 1, 2023, subject to the Reporting Person's continued service through each relevant vesting date.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issuable on settlement of restricted stock units granted to the Reporting Person.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involves the Reporting Person's transfer of options to trusts for the benefit of Reporting Person's grandchildren.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are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Jeffrey W.</w:t>
      </w:r>
      <w:r>
        <w:rPr>
          <w:sz w:val="20"/>
          <w:szCs w:val="20"/>
          <w:color w:val="auto"/>
        </w:rPr>
        <w:tab/>
      </w:r>
      <w:r>
        <w:rPr>
          <w:rFonts w:ascii="Times New Roman" w:cs="Times New Roman" w:eastAsia="Times New Roman" w:hAnsi="Times New Roman"/>
          <w:sz w:val="16"/>
          <w:szCs w:val="16"/>
          <w:color w:val="0000FF"/>
        </w:rPr>
        <w:t>05/05/2023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33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304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2023-05-05T17:46:51Z</dcterms:created>
  <dcterms:modified xsi:type="dcterms:W3CDTF">2023-05-05T17:46:51Z</dcterms:modified>
</cp:coreProperties>
</file>