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Reckling W Carlton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10/16/2019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63"/>
        <w:spacing w:after="0"/>
        <w:rPr>
          <w:sz w:val="20"/>
          <w:szCs w:val="20"/>
          <w:color w:val="auto"/>
        </w:rPr>
      </w:pPr>
      <w:r>
        <w:rPr>
          <w:rFonts w:ascii="Arial" w:cs="Arial" w:eastAsia="Arial" w:hAnsi="Arial"/>
          <w:sz w:val="18"/>
          <w:szCs w:val="18"/>
          <w:color w:val="0000FF"/>
        </w:rPr>
        <w:t>CMO and VP, Medical Affairs</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6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40" w:type="dxa"/>
            <w:vAlign w:val="bottom"/>
            <w:gridSpan w:val="7"/>
          </w:tcPr>
          <w:p>
            <w:pPr>
              <w:ind w:left="28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SANTA CLARA 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95050</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20" w:type="dxa"/>
            <w:vAlign w:val="bottom"/>
            <w:tcBorders>
              <w:bottom w:val="single" w:sz="8" w:color="2C2C2C"/>
            </w:tcBorders>
            <w:gridSpan w:val="5"/>
          </w:tcPr>
          <w:p>
            <w:pPr>
              <w:spacing w:after="0"/>
              <w:rPr>
                <w:sz w:val="11"/>
                <w:szCs w:val="11"/>
                <w:color w:val="auto"/>
              </w:rPr>
            </w:pPr>
          </w:p>
        </w:tc>
        <w:tc>
          <w:tcPr>
            <w:tcW w:w="258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20"/>
              <w:spacing w:after="0"/>
              <w:rPr>
                <w:sz w:val="20"/>
                <w:szCs w:val="20"/>
                <w:color w:val="auto"/>
              </w:rPr>
            </w:pPr>
            <w:r>
              <w:rPr>
                <w:rFonts w:ascii="Arial" w:cs="Arial" w:eastAsia="Arial" w:hAnsi="Arial"/>
                <w:sz w:val="18"/>
                <w:szCs w:val="18"/>
                <w:color w:val="0000FF"/>
              </w:rPr>
              <w:t>10/16/2019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156</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15.821</w:t>
            </w:r>
          </w:p>
        </w:tc>
        <w:tc>
          <w:tcPr>
            <w:tcW w:w="124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11,740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30"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8,287 shares issuable on settlement of restricted stock units granted to the Reporting Person. Each restricted stock unit represents a contingent right to receive one shares of the Issuer's common stock. It also includes 2,000 shares purchased pursuant to the SI-BONE, Inc. 2018 Employee Stock Purchase Plan on May 15, 2019.</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W.</w:t>
      </w:r>
      <w:r>
        <w:rPr>
          <w:sz w:val="20"/>
          <w:szCs w:val="20"/>
          <w:color w:val="auto"/>
        </w:rPr>
        <w:tab/>
      </w:r>
      <w:r>
        <w:rPr>
          <w:rFonts w:ascii="Arial" w:cs="Arial" w:eastAsia="Arial" w:hAnsi="Arial"/>
          <w:sz w:val="15"/>
          <w:szCs w:val="15"/>
          <w:color w:val="0000FF"/>
        </w:rPr>
        <w:t>10/18/2019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Carlton Reckling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645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6454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55111"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2019-12-24T07:57:44Z</dcterms:created>
  <dcterms:modified xsi:type="dcterms:W3CDTF">2019-12-24T07:57:44Z</dcterms:modified>
</cp:coreProperties>
</file>