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1"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1"/>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20955</wp:posOffset>
            </wp:positionV>
            <wp:extent cx="7046595" cy="56915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69150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spacing w:after="0" w:line="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DUNN JEFFREY W</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SI-BONE, INC.</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471 EL CAMINO REAL, SUITE 101</w:t>
      </w:r>
    </w:p>
    <w:p>
      <w:pPr>
        <w:spacing w:after="0" w:line="282" w:lineRule="exact"/>
        <w:rPr>
          <w:sz w:val="24"/>
          <w:szCs w:val="24"/>
          <w:color w:val="auto"/>
        </w:rPr>
      </w:pPr>
    </w:p>
    <w:tbl>
      <w:tblPr>
        <w:tblLayout w:type="fixed"/>
        <w:tblInd w:w="80" w:type="dxa"/>
        <w:tblCellMar>
          <w:top w:w="0" w:type="dxa"/>
          <w:left w:w="0" w:type="dxa"/>
          <w:bottom w:w="0" w:type="dxa"/>
          <w:right w:w="0" w:type="dxa"/>
        </w:tblCellMar>
      </w:tblPr>
      <w:tr>
        <w:trPr>
          <w:trHeight w:val="163"/>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1"/>
        </w:trPr>
        <w:tc>
          <w:tcPr>
            <w:tcW w:w="20" w:type="dxa"/>
            <w:vAlign w:val="bottom"/>
          </w:tcPr>
          <w:p>
            <w:pPr>
              <w:spacing w:after="0"/>
              <w:rPr>
                <w:sz w:val="20"/>
                <w:szCs w:val="20"/>
                <w:color w:val="auto"/>
              </w:rPr>
            </w:pPr>
          </w:p>
        </w:tc>
        <w:tc>
          <w:tcPr>
            <w:tcW w:w="2060" w:type="dxa"/>
            <w:vAlign w:val="bottom"/>
            <w:gridSpan w:val="2"/>
          </w:tcPr>
          <w:p>
            <w:pPr>
              <w:ind w:left="20"/>
              <w:spacing w:after="0"/>
              <w:rPr>
                <w:sz w:val="20"/>
                <w:szCs w:val="20"/>
                <w:color w:val="auto"/>
              </w:rPr>
            </w:pPr>
            <w:r>
              <w:rPr>
                <w:rFonts w:ascii="Arial" w:cs="Arial" w:eastAsia="Arial" w:hAnsi="Arial"/>
                <w:sz w:val="17"/>
                <w:szCs w:val="17"/>
                <w:color w:val="0000FF"/>
              </w:rPr>
              <w:t>SANTA CLARA CA</w:t>
            </w:r>
          </w:p>
        </w:tc>
        <w:tc>
          <w:tcPr>
            <w:tcW w:w="1600" w:type="dxa"/>
            <w:vAlign w:val="bottom"/>
          </w:tcPr>
          <w:p>
            <w:pPr>
              <w:ind w:left="400"/>
              <w:spacing w:after="0"/>
              <w:rPr>
                <w:sz w:val="20"/>
                <w:szCs w:val="20"/>
                <w:color w:val="auto"/>
              </w:rPr>
            </w:pPr>
            <w:r>
              <w:rPr>
                <w:rFonts w:ascii="Arial" w:cs="Arial" w:eastAsia="Arial" w:hAnsi="Arial"/>
                <w:sz w:val="17"/>
                <w:szCs w:val="17"/>
                <w:color w:val="0000FF"/>
              </w:rPr>
              <w:t>95050</w:t>
            </w:r>
          </w:p>
        </w:tc>
      </w:tr>
      <w:tr>
        <w:trPr>
          <w:trHeight w:val="149"/>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4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7"/>
        </w:trPr>
        <w:tc>
          <w:tcPr>
            <w:tcW w:w="80" w:type="dxa"/>
            <w:vAlign w:val="bottom"/>
          </w:tcPr>
          <w:p>
            <w:pPr>
              <w:spacing w:after="0"/>
              <w:rPr>
                <w:sz w:val="11"/>
                <w:szCs w:val="11"/>
                <w:color w:val="auto"/>
              </w:rPr>
            </w:pPr>
          </w:p>
        </w:tc>
        <w:tc>
          <w:tcPr>
            <w:tcW w:w="3760" w:type="dxa"/>
            <w:vAlign w:val="bottom"/>
            <w:gridSpan w:val="3"/>
          </w:tcPr>
          <w:p>
            <w:pPr>
              <w:spacing w:after="0" w:line="138" w:lineRule="exact"/>
              <w:rPr>
                <w:rFonts w:ascii="Arial" w:cs="Arial" w:eastAsia="Arial" w:hAnsi="Arial"/>
                <w:sz w:val="15"/>
                <w:szCs w:val="15"/>
                <w:color w:val="0000EE"/>
              </w:rPr>
            </w:pPr>
            <w:hyperlink r:id="rId13">
              <w:r>
                <w:rPr>
                  <w:rFonts w:ascii="Arial" w:cs="Arial" w:eastAsia="Arial" w:hAnsi="Arial"/>
                  <w:sz w:val="15"/>
                  <w:szCs w:val="15"/>
                  <w:color w:val="0000EE"/>
                </w:rPr>
                <w:t xml:space="preserve">SI-BONE,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SIBN</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54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100" w:type="dxa"/>
            <w:vAlign w:val="bottom"/>
            <w:tcBorders>
              <w:bottom w:val="single" w:sz="8" w:color="0000EE"/>
            </w:tcBorders>
          </w:tcPr>
          <w:p>
            <w:pPr>
              <w:spacing w:after="0"/>
              <w:rPr>
                <w:sz w:val="3"/>
                <w:szCs w:val="3"/>
                <w:color w:val="auto"/>
              </w:rPr>
            </w:pPr>
          </w:p>
        </w:tc>
        <w:tc>
          <w:tcPr>
            <w:tcW w:w="2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80"/>
              <w:spacing w:after="0" w:line="161"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8"/>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2540" w:type="dxa"/>
            <w:vAlign w:val="bottom"/>
            <w:tcBorders>
              <w:bottom w:val="single" w:sz="8" w:color="2C2C2C"/>
            </w:tcBorders>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3"/>
        </w:trPr>
        <w:tc>
          <w:tcPr>
            <w:tcW w:w="1300" w:type="dxa"/>
            <w:vAlign w:val="bottom"/>
            <w:gridSpan w:val="3"/>
          </w:tcPr>
          <w:p>
            <w:pPr>
              <w:ind w:left="80"/>
              <w:spacing w:after="0"/>
              <w:rPr>
                <w:sz w:val="20"/>
                <w:szCs w:val="20"/>
                <w:color w:val="auto"/>
              </w:rPr>
            </w:pPr>
            <w:r>
              <w:rPr>
                <w:rFonts w:ascii="Arial" w:cs="Arial" w:eastAsia="Arial" w:hAnsi="Arial"/>
                <w:sz w:val="17"/>
                <w:szCs w:val="17"/>
                <w:color w:val="0000FF"/>
              </w:rPr>
              <w:t>10/02/2023</w:t>
            </w:r>
          </w:p>
        </w:tc>
        <w:tc>
          <w:tcPr>
            <w:tcW w:w="2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2"/>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25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8"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140"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07" w:lineRule="exact"/>
        <w:rPr>
          <w:sz w:val="24"/>
          <w:szCs w:val="24"/>
          <w:color w:val="auto"/>
        </w:rPr>
      </w:pPr>
    </w:p>
    <w:p>
      <w:pPr>
        <w:ind w:left="360" w:right="600" w:hanging="238"/>
        <w:spacing w:after="0" w:line="180" w:lineRule="auto"/>
        <w:tabs>
          <w:tab w:leader="none" w:pos="360" w:val="left"/>
        </w:tabs>
        <w:numPr>
          <w:ilvl w:val="0"/>
          <w:numId w:val="1"/>
        </w:numPr>
        <w:rPr>
          <w:rFonts w:ascii="Arial" w:cs="Arial" w:eastAsia="Arial" w:hAnsi="Arial"/>
          <w:sz w:val="23"/>
          <w:szCs w:val="23"/>
          <w:color w:val="0000FF"/>
          <w:highlight w:val="white"/>
          <w:vertAlign w:val="subscript"/>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94" w:lineRule="exact"/>
        <w:rPr>
          <w:sz w:val="24"/>
          <w:szCs w:val="24"/>
          <w:color w:val="auto"/>
        </w:rPr>
      </w:pPr>
    </w:p>
    <w:p>
      <w:pPr>
        <w:sectPr>
          <w:pgSz w:w="11900" w:h="16838" w:orient="portrait"/>
          <w:cols w:equalWidth="0" w:num="2">
            <w:col w:w="3760" w:space="80"/>
            <w:col w:w="724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580"/>
              <w:spacing w:after="0" w:line="126"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0"/>
                <w:szCs w:val="10"/>
                <w:color w:val="auto"/>
              </w:rPr>
            </w:pPr>
          </w:p>
        </w:tc>
        <w:tc>
          <w:tcPr>
            <w:tcW w:w="1100" w:type="dxa"/>
            <w:vAlign w:val="bottom"/>
            <w:gridSpan w:val="2"/>
          </w:tcPr>
          <w:p>
            <w:pPr>
              <w:ind w:left="80"/>
              <w:spacing w:after="0" w:line="126"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0"/>
                <w:szCs w:val="10"/>
                <w:color w:val="auto"/>
              </w:rPr>
            </w:pPr>
          </w:p>
        </w:tc>
        <w:tc>
          <w:tcPr>
            <w:tcW w:w="118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2"/>
          </w:tcPr>
          <w:p>
            <w:pPr>
              <w:ind w:left="5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4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1"/>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Pr>
          <w:p>
            <w:pPr>
              <w:spacing w:after="0"/>
              <w:rPr>
                <w:sz w:val="22"/>
                <w:szCs w:val="22"/>
                <w:color w:val="auto"/>
              </w:rPr>
            </w:pPr>
          </w:p>
        </w:tc>
        <w:tc>
          <w:tcPr>
            <w:tcW w:w="1580" w:type="dxa"/>
            <w:vAlign w:val="bottom"/>
            <w:gridSpan w:val="2"/>
          </w:tcPr>
          <w:p>
            <w:pPr>
              <w:ind w:left="680"/>
              <w:spacing w:after="0"/>
              <w:rPr>
                <w:sz w:val="20"/>
                <w:szCs w:val="20"/>
                <w:color w:val="auto"/>
              </w:rPr>
            </w:pPr>
            <w:r>
              <w:rPr>
                <w:rFonts w:ascii="Arial" w:cs="Arial" w:eastAsia="Arial" w:hAnsi="Arial"/>
                <w:sz w:val="17"/>
                <w:szCs w:val="17"/>
                <w:color w:val="0000FF"/>
              </w:rPr>
              <w:t>10/02/2023</w:t>
            </w:r>
          </w:p>
        </w:tc>
        <w:tc>
          <w:tcPr>
            <w:tcW w:w="4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ind w:left="160"/>
              <w:spacing w:after="0"/>
              <w:rPr>
                <w:sz w:val="20"/>
                <w:szCs w:val="20"/>
                <w:color w:val="auto"/>
              </w:rPr>
            </w:pPr>
            <w:r>
              <w:rPr>
                <w:rFonts w:ascii="Arial" w:cs="Arial" w:eastAsia="Arial" w:hAnsi="Arial"/>
                <w:sz w:val="13"/>
                <w:szCs w:val="13"/>
                <w:color w:val="0000FF"/>
              </w:rPr>
              <w:t>M</w:t>
            </w:r>
          </w:p>
        </w:tc>
        <w:tc>
          <w:tcPr>
            <w:tcW w:w="760" w:type="dxa"/>
            <w:vAlign w:val="bottom"/>
          </w:tcPr>
          <w:p>
            <w:pPr>
              <w:jc w:val="center"/>
              <w:spacing w:after="0"/>
              <w:rPr>
                <w:sz w:val="20"/>
                <w:szCs w:val="20"/>
                <w:color w:val="auto"/>
              </w:rPr>
            </w:pPr>
            <w:r>
              <w:rPr>
                <w:rFonts w:ascii="Arial" w:cs="Arial" w:eastAsia="Arial" w:hAnsi="Arial"/>
                <w:sz w:val="17"/>
                <w:szCs w:val="17"/>
                <w:color w:val="0000FF"/>
                <w:w w:val="88"/>
              </w:rPr>
              <w:t>20,000</w:t>
            </w:r>
          </w:p>
        </w:tc>
        <w:tc>
          <w:tcPr>
            <w:tcW w:w="560" w:type="dxa"/>
            <w:vAlign w:val="bottom"/>
          </w:tcPr>
          <w:p>
            <w:pPr>
              <w:ind w:left="200"/>
              <w:spacing w:after="0"/>
              <w:rPr>
                <w:sz w:val="20"/>
                <w:szCs w:val="20"/>
                <w:color w:val="auto"/>
              </w:rPr>
            </w:pPr>
            <w:r>
              <w:rPr>
                <w:rFonts w:ascii="Arial" w:cs="Arial" w:eastAsia="Arial" w:hAnsi="Arial"/>
                <w:sz w:val="17"/>
                <w:szCs w:val="17"/>
                <w:color w:val="0000FF"/>
              </w:rPr>
              <w:t>A</w:t>
            </w:r>
          </w:p>
        </w:tc>
        <w:tc>
          <w:tcPr>
            <w:tcW w:w="660" w:type="dxa"/>
            <w:vAlign w:val="bottom"/>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4.32</w:t>
            </w:r>
          </w:p>
        </w:tc>
        <w:tc>
          <w:tcPr>
            <w:tcW w:w="180" w:type="dxa"/>
            <w:vAlign w:val="bottom"/>
          </w:tcPr>
          <w:p>
            <w:pPr>
              <w:spacing w:after="0"/>
              <w:rPr>
                <w:sz w:val="22"/>
                <w:szCs w:val="22"/>
                <w:color w:val="auto"/>
              </w:rPr>
            </w:pPr>
          </w:p>
        </w:tc>
        <w:tc>
          <w:tcPr>
            <w:tcW w:w="1180" w:type="dxa"/>
            <w:vAlign w:val="bottom"/>
            <w:gridSpan w:val="2"/>
          </w:tcPr>
          <w:p>
            <w:pPr>
              <w:jc w:val="center"/>
              <w:ind w:right="1"/>
              <w:spacing w:after="0"/>
              <w:rPr>
                <w:sz w:val="20"/>
                <w:szCs w:val="20"/>
                <w:color w:val="auto"/>
              </w:rPr>
            </w:pPr>
            <w:r>
              <w:rPr>
                <w:rFonts w:ascii="Arial" w:cs="Arial" w:eastAsia="Arial" w:hAnsi="Arial"/>
                <w:sz w:val="17"/>
                <w:szCs w:val="17"/>
                <w:color w:val="0000FF"/>
                <w:w w:val="92"/>
              </w:rPr>
              <w:t>89,645</w:t>
            </w:r>
          </w:p>
        </w:tc>
        <w:tc>
          <w:tcPr>
            <w:tcW w:w="260" w:type="dxa"/>
            <w:vAlign w:val="bottom"/>
          </w:tcPr>
          <w:p>
            <w:pPr>
              <w:spacing w:after="0"/>
              <w:rPr>
                <w:sz w:val="22"/>
                <w:szCs w:val="22"/>
                <w:color w:val="auto"/>
              </w:rPr>
            </w:pPr>
          </w:p>
        </w:tc>
        <w:tc>
          <w:tcPr>
            <w:tcW w:w="660" w:type="dxa"/>
            <w:vAlign w:val="bottom"/>
          </w:tcPr>
          <w:p>
            <w:pPr>
              <w:jc w:val="center"/>
              <w:ind w:right="314"/>
              <w:spacing w:after="0"/>
              <w:rPr>
                <w:sz w:val="20"/>
                <w:szCs w:val="20"/>
                <w:color w:val="auto"/>
              </w:rPr>
            </w:pPr>
            <w:r>
              <w:rPr>
                <w:rFonts w:ascii="Arial" w:cs="Arial" w:eastAsia="Arial" w:hAnsi="Arial"/>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60" w:type="dxa"/>
            <w:vAlign w:val="bottom"/>
            <w:tcBorders>
              <w:bottom w:val="single" w:sz="8" w:color="2C2C2C"/>
            </w:tcBorders>
            <w:gridSpan w:val="2"/>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580" w:type="dxa"/>
            <w:vAlign w:val="bottom"/>
            <w:tcBorders>
              <w:bottom w:val="single" w:sz="8" w:color="2C2C2C"/>
            </w:tcBorders>
            <w:gridSpan w:val="2"/>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80"/>
              <w:spacing w:after="0"/>
              <w:rPr>
                <w:sz w:val="20"/>
                <w:szCs w:val="20"/>
                <w:color w:val="auto"/>
              </w:rPr>
            </w:pPr>
            <w:r>
              <w:rPr>
                <w:rFonts w:ascii="Arial" w:cs="Arial" w:eastAsia="Arial" w:hAnsi="Arial"/>
                <w:sz w:val="17"/>
                <w:szCs w:val="17"/>
                <w:color w:val="0000FF"/>
              </w:rPr>
              <w:t>10/02/2023</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20,000</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84"/>
              </w:rPr>
              <w:t>$</w:t>
            </w:r>
            <w:r>
              <w:rPr>
                <w:rFonts w:ascii="Arial" w:cs="Arial" w:eastAsia="Arial" w:hAnsi="Arial"/>
                <w:sz w:val="17"/>
                <w:szCs w:val="17"/>
                <w:color w:val="0000FF"/>
                <w:w w:val="84"/>
              </w:rPr>
              <w:t>21.1869</w:t>
            </w:r>
            <w:r>
              <w:rPr>
                <w:rFonts w:ascii="Arial" w:cs="Arial" w:eastAsia="Arial" w:hAnsi="Arial"/>
                <w:sz w:val="21"/>
                <w:szCs w:val="21"/>
                <w:color w:val="008000"/>
                <w:w w:val="84"/>
                <w:vertAlign w:val="superscript"/>
              </w:rPr>
              <w:t>(2)</w:t>
            </w:r>
          </w:p>
        </w:tc>
        <w:tc>
          <w:tcPr>
            <w:tcW w:w="1180" w:type="dxa"/>
            <w:vAlign w:val="bottom"/>
            <w:tcBorders>
              <w:bottom w:val="single" w:sz="8" w:color="2C2C2C"/>
            </w:tcBorders>
            <w:gridSpan w:val="2"/>
          </w:tcPr>
          <w:p>
            <w:pPr>
              <w:jc w:val="center"/>
              <w:ind w:right="1"/>
              <w:spacing w:after="0"/>
              <w:rPr>
                <w:sz w:val="20"/>
                <w:szCs w:val="20"/>
                <w:color w:val="auto"/>
              </w:rPr>
            </w:pPr>
            <w:r>
              <w:rPr>
                <w:rFonts w:ascii="Arial" w:cs="Arial" w:eastAsia="Arial" w:hAnsi="Arial"/>
                <w:sz w:val="17"/>
                <w:szCs w:val="17"/>
                <w:color w:val="0000FF"/>
                <w:w w:val="86"/>
              </w:rPr>
              <w:t>69,645</w:t>
            </w:r>
            <w:r>
              <w:rPr>
                <w:rFonts w:ascii="Arial" w:cs="Arial" w:eastAsia="Arial" w:hAnsi="Arial"/>
                <w:sz w:val="21"/>
                <w:szCs w:val="21"/>
                <w:color w:val="008000"/>
                <w:w w:val="86"/>
                <w:vertAlign w:val="superscript"/>
              </w:rPr>
              <w:t>(3)</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14"/>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46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vMerge w:val="restart"/>
          </w:tcPr>
          <w:p>
            <w:pPr>
              <w:jc w:val="center"/>
              <w:ind w:right="1"/>
              <w:spacing w:after="0"/>
              <w:rPr>
                <w:sz w:val="20"/>
                <w:szCs w:val="20"/>
                <w:color w:val="auto"/>
              </w:rPr>
            </w:pPr>
            <w:r>
              <w:rPr>
                <w:rFonts w:ascii="Arial" w:cs="Arial" w:eastAsia="Arial" w:hAnsi="Arial"/>
                <w:sz w:val="17"/>
                <w:szCs w:val="17"/>
                <w:color w:val="0000FF"/>
                <w:w w:val="91"/>
              </w:rPr>
              <w:t>132,580</w:t>
            </w:r>
          </w:p>
        </w:tc>
        <w:tc>
          <w:tcPr>
            <w:tcW w:w="260" w:type="dxa"/>
            <w:vAlign w:val="bottom"/>
          </w:tcPr>
          <w:p>
            <w:pPr>
              <w:spacing w:after="0"/>
              <w:rPr>
                <w:sz w:val="21"/>
                <w:szCs w:val="21"/>
                <w:color w:val="auto"/>
              </w:rPr>
            </w:pPr>
          </w:p>
        </w:tc>
        <w:tc>
          <w:tcPr>
            <w:tcW w:w="660" w:type="dxa"/>
            <w:vAlign w:val="bottom"/>
            <w:vMerge w:val="restart"/>
          </w:tcPr>
          <w:p>
            <w:pPr>
              <w:jc w:val="center"/>
              <w:ind w:right="294"/>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Trust</w:t>
            </w:r>
            <w:r>
              <w:rPr>
                <w:rFonts w:ascii="Arial" w:cs="Arial" w:eastAsia="Arial" w:hAnsi="Arial"/>
                <w:sz w:val="21"/>
                <w:szCs w:val="21"/>
                <w:color w:val="008000"/>
                <w:vertAlign w:val="superscript"/>
              </w:rPr>
              <w:t>(4)</w:t>
            </w:r>
          </w:p>
        </w:tc>
        <w:tc>
          <w:tcPr>
            <w:tcW w:w="0" w:type="dxa"/>
            <w:vAlign w:val="bottom"/>
          </w:tcPr>
          <w:p>
            <w:pPr>
              <w:spacing w:after="0"/>
              <w:rPr>
                <w:sz w:val="1"/>
                <w:szCs w:val="1"/>
                <w:color w:val="auto"/>
              </w:rPr>
            </w:pPr>
          </w:p>
        </w:tc>
      </w:tr>
      <w:tr>
        <w:trPr>
          <w:trHeight w:val="202"/>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1040" w:type="dxa"/>
            <w:vAlign w:val="bottom"/>
            <w:tcBorders>
              <w:bottom w:val="single" w:sz="8" w:color="2C2C2C"/>
            </w:tcBorders>
          </w:tcPr>
          <w:p>
            <w:pPr>
              <w:spacing w:after="0"/>
              <w:rPr>
                <w:sz w:val="17"/>
                <w:szCs w:val="17"/>
                <w:color w:val="auto"/>
              </w:rPr>
            </w:pPr>
          </w:p>
        </w:tc>
        <w:tc>
          <w:tcPr>
            <w:tcW w:w="1140" w:type="dxa"/>
            <w:vAlign w:val="bottom"/>
            <w:tcBorders>
              <w:bottom w:val="single" w:sz="8" w:color="2C2C2C"/>
            </w:tcBorders>
          </w:tcPr>
          <w:p>
            <w:pPr>
              <w:spacing w:after="0"/>
              <w:rPr>
                <w:sz w:val="17"/>
                <w:szCs w:val="17"/>
                <w:color w:val="auto"/>
              </w:rPr>
            </w:pPr>
          </w:p>
        </w:tc>
        <w:tc>
          <w:tcPr>
            <w:tcW w:w="440" w:type="dxa"/>
            <w:vAlign w:val="bottom"/>
            <w:tcBorders>
              <w:bottom w:val="single" w:sz="8" w:color="2C2C2C"/>
            </w:tcBorders>
          </w:tcPr>
          <w:p>
            <w:pPr>
              <w:spacing w:after="0"/>
              <w:rPr>
                <w:sz w:val="17"/>
                <w:szCs w:val="17"/>
                <w:color w:val="auto"/>
              </w:rPr>
            </w:pPr>
          </w:p>
        </w:tc>
        <w:tc>
          <w:tcPr>
            <w:tcW w:w="40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18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26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0" w:type="dxa"/>
            <w:vAlign w:val="bottom"/>
            <w:gridSpan w:val="1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60" w:type="dxa"/>
            <w:vAlign w:val="bottom"/>
            <w:gridSpan w:val="8"/>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56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6"/>
              </w:rPr>
              <w:t>of (D) (Instr.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8"/>
              </w:rPr>
              <w:t>Expiration</w:t>
            </w:r>
          </w:p>
        </w:tc>
        <w:tc>
          <w:tcPr>
            <w:tcW w:w="560" w:type="dxa"/>
            <w:vAlign w:val="bottom"/>
          </w:tcPr>
          <w:p>
            <w:pPr>
              <w:spacing w:after="0"/>
              <w:rPr>
                <w:sz w:val="11"/>
                <w:szCs w:val="11"/>
                <w:color w:val="auto"/>
              </w:rPr>
            </w:pPr>
          </w:p>
        </w:tc>
        <w:tc>
          <w:tcPr>
            <w:tcW w:w="6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4.32</w:t>
            </w:r>
          </w:p>
        </w:tc>
        <w:tc>
          <w:tcPr>
            <w:tcW w:w="1040" w:type="dxa"/>
            <w:vAlign w:val="bottom"/>
          </w:tcPr>
          <w:p>
            <w:pPr>
              <w:jc w:val="right"/>
              <w:ind w:right="140"/>
              <w:spacing w:after="0"/>
              <w:rPr>
                <w:sz w:val="20"/>
                <w:szCs w:val="20"/>
                <w:color w:val="auto"/>
              </w:rPr>
            </w:pPr>
            <w:r>
              <w:rPr>
                <w:rFonts w:ascii="Arial" w:cs="Arial" w:eastAsia="Arial" w:hAnsi="Arial"/>
                <w:sz w:val="13"/>
                <w:szCs w:val="13"/>
                <w:color w:val="0000FF"/>
              </w:rPr>
              <w:t>10/02/2023</w:t>
            </w:r>
          </w:p>
        </w:tc>
        <w:tc>
          <w:tcPr>
            <w:tcW w:w="1140" w:type="dxa"/>
            <w:vAlign w:val="bottom"/>
          </w:tcPr>
          <w:p>
            <w:pPr>
              <w:spacing w:after="0"/>
              <w:rPr>
                <w:sz w:val="16"/>
                <w:szCs w:val="16"/>
                <w:color w:val="auto"/>
              </w:rPr>
            </w:pPr>
          </w:p>
        </w:tc>
        <w:tc>
          <w:tcPr>
            <w:tcW w:w="440" w:type="dxa"/>
            <w:vAlign w:val="bottom"/>
          </w:tcPr>
          <w:p>
            <w:pPr>
              <w:ind w:left="140"/>
              <w:spacing w:after="0"/>
              <w:rPr>
                <w:sz w:val="20"/>
                <w:szCs w:val="20"/>
                <w:color w:val="auto"/>
              </w:rPr>
            </w:pPr>
            <w:r>
              <w:rPr>
                <w:rFonts w:ascii="Arial" w:cs="Arial" w:eastAsia="Arial" w:hAnsi="Arial"/>
                <w:sz w:val="13"/>
                <w:szCs w:val="13"/>
                <w:color w:val="0000FF"/>
              </w:rPr>
              <w:t>M</w:t>
            </w:r>
          </w:p>
        </w:tc>
        <w:tc>
          <w:tcPr>
            <w:tcW w:w="400" w:type="dxa"/>
            <w:vAlign w:val="bottom"/>
          </w:tcPr>
          <w:p>
            <w:pPr>
              <w:spacing w:after="0"/>
              <w:rPr>
                <w:sz w:val="16"/>
                <w:szCs w:val="16"/>
                <w:color w:val="auto"/>
              </w:rPr>
            </w:pPr>
          </w:p>
        </w:tc>
        <w:tc>
          <w:tcPr>
            <w:tcW w:w="700" w:type="dxa"/>
            <w:vAlign w:val="bottom"/>
          </w:tcPr>
          <w:p>
            <w:pPr>
              <w:ind w:left="320"/>
              <w:spacing w:after="0"/>
              <w:rPr>
                <w:sz w:val="20"/>
                <w:szCs w:val="20"/>
                <w:color w:val="auto"/>
              </w:rPr>
            </w:pPr>
            <w:r>
              <w:rPr>
                <w:rFonts w:ascii="Arial" w:cs="Arial" w:eastAsia="Arial" w:hAnsi="Arial"/>
                <w:sz w:val="13"/>
                <w:szCs w:val="13"/>
                <w:color w:val="0000FF"/>
                <w:w w:val="90"/>
              </w:rPr>
              <w:t>20,000</w:t>
            </w:r>
          </w:p>
        </w:tc>
        <w:tc>
          <w:tcPr>
            <w:tcW w:w="800" w:type="dxa"/>
            <w:vAlign w:val="bottom"/>
          </w:tcPr>
          <w:p>
            <w:pPr>
              <w:ind w:left="380"/>
              <w:spacing w:after="0"/>
              <w:rPr>
                <w:sz w:val="20"/>
                <w:szCs w:val="20"/>
                <w:color w:val="auto"/>
              </w:rPr>
            </w:pPr>
            <w:r>
              <w:rPr>
                <w:rFonts w:ascii="Arial" w:cs="Arial" w:eastAsia="Arial" w:hAnsi="Arial"/>
                <w:sz w:val="11"/>
                <w:szCs w:val="11"/>
                <w:color w:val="008000"/>
              </w:rPr>
              <w:t>(5)</w:t>
            </w:r>
          </w:p>
        </w:tc>
        <w:tc>
          <w:tcPr>
            <w:tcW w:w="760" w:type="dxa"/>
            <w:vAlign w:val="bottom"/>
          </w:tcPr>
          <w:p>
            <w:pPr>
              <w:jc w:val="center"/>
              <w:spacing w:after="0"/>
              <w:rPr>
                <w:sz w:val="20"/>
                <w:szCs w:val="20"/>
                <w:color w:val="auto"/>
              </w:rPr>
            </w:pPr>
            <w:r>
              <w:rPr>
                <w:rFonts w:ascii="Arial" w:cs="Arial" w:eastAsia="Arial" w:hAnsi="Arial"/>
                <w:sz w:val="13"/>
                <w:szCs w:val="13"/>
                <w:color w:val="0000FF"/>
                <w:w w:val="92"/>
              </w:rPr>
              <w:t>07/26/2026</w:t>
            </w:r>
          </w:p>
        </w:tc>
        <w:tc>
          <w:tcPr>
            <w:tcW w:w="560" w:type="dxa"/>
            <w:vAlign w:val="bottom"/>
          </w:tcPr>
          <w:p>
            <w:pPr>
              <w:ind w:left="60"/>
              <w:spacing w:after="0"/>
              <w:rPr>
                <w:sz w:val="20"/>
                <w:szCs w:val="20"/>
                <w:color w:val="auto"/>
              </w:rPr>
            </w:pPr>
            <w:r>
              <w:rPr>
                <w:rFonts w:ascii="Arial" w:cs="Arial" w:eastAsia="Arial" w:hAnsi="Arial"/>
                <w:sz w:val="13"/>
                <w:szCs w:val="13"/>
                <w:color w:val="0000FF"/>
                <w:w w:val="90"/>
              </w:rPr>
              <w:t>Common</w:t>
            </w:r>
          </w:p>
        </w:tc>
        <w:tc>
          <w:tcPr>
            <w:tcW w:w="660" w:type="dxa"/>
            <w:vAlign w:val="bottom"/>
          </w:tcPr>
          <w:p>
            <w:pPr>
              <w:ind w:left="120"/>
              <w:spacing w:after="0" w:line="189" w:lineRule="exact"/>
              <w:rPr>
                <w:sz w:val="20"/>
                <w:szCs w:val="20"/>
                <w:color w:val="auto"/>
              </w:rPr>
            </w:pPr>
            <w:r>
              <w:rPr>
                <w:rFonts w:ascii="Arial" w:cs="Arial" w:eastAsia="Arial" w:hAnsi="Arial"/>
                <w:sz w:val="17"/>
                <w:szCs w:val="17"/>
                <w:color w:val="0000FF"/>
                <w:w w:val="99"/>
              </w:rPr>
              <w:t>20,000</w:t>
            </w:r>
          </w:p>
        </w:tc>
        <w:tc>
          <w:tcPr>
            <w:tcW w:w="180" w:type="dxa"/>
            <w:vAlign w:val="bottom"/>
          </w:tcPr>
          <w:p>
            <w:pPr>
              <w:spacing w:after="0"/>
              <w:rPr>
                <w:sz w:val="16"/>
                <w:szCs w:val="16"/>
                <w:color w:val="auto"/>
              </w:rPr>
            </w:pPr>
          </w:p>
        </w:tc>
        <w:tc>
          <w:tcPr>
            <w:tcW w:w="560" w:type="dxa"/>
            <w:vAlign w:val="bottom"/>
          </w:tcPr>
          <w:p>
            <w:pPr>
              <w:ind w:left="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81,241</w:t>
            </w:r>
          </w:p>
        </w:tc>
        <w:tc>
          <w:tcPr>
            <w:tcW w:w="26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Arial" w:cs="Arial" w:eastAsia="Arial" w:hAnsi="Arial"/>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ind w:left="160"/>
              <w:spacing w:after="0" w:line="105" w:lineRule="exact"/>
              <w:rPr>
                <w:sz w:val="20"/>
                <w:szCs w:val="20"/>
                <w:color w:val="auto"/>
              </w:rPr>
            </w:pPr>
            <w:r>
              <w:rPr>
                <w:rFonts w:ascii="Arial" w:cs="Arial" w:eastAsia="Arial" w:hAnsi="Arial"/>
                <w:sz w:val="12"/>
                <w:szCs w:val="12"/>
                <w:color w:val="0000FF"/>
              </w:rPr>
              <w:t>Stock</w:t>
            </w: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 reported on this Form 4 was effected pursuant to a 10b5-1 trading plan.</w:t>
      </w:r>
    </w:p>
    <w:p>
      <w:pPr>
        <w:spacing w:after="0" w:line="43" w:lineRule="exact"/>
        <w:rPr>
          <w:rFonts w:ascii="Arial" w:cs="Arial" w:eastAsia="Arial" w:hAnsi="Arial"/>
          <w:sz w:val="13"/>
          <w:szCs w:val="13"/>
          <w:color w:val="008000"/>
        </w:rPr>
      </w:pPr>
    </w:p>
    <w:p>
      <w:pPr>
        <w:ind w:left="40" w:right="200" w:firstLine="2"/>
        <w:spacing w:after="0" w:line="238"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weighted-average price. The shares were sold in multiple transactions ranging from $20.96 to $21.51, inclusive.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p>
      <w:pPr>
        <w:spacing w:after="0" w:line="32" w:lineRule="exact"/>
        <w:rPr>
          <w:rFonts w:ascii="Arial" w:cs="Arial" w:eastAsia="Arial" w:hAnsi="Arial"/>
          <w:sz w:val="13"/>
          <w:szCs w:val="13"/>
          <w:color w:val="008000"/>
        </w:rPr>
      </w:pPr>
    </w:p>
    <w:p>
      <w:pPr>
        <w:ind w:left="40" w:right="400" w:firstLine="2"/>
        <w:spacing w:after="0" w:line="24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53,089 shares issuable on the settlement of restricted stock units granted to the Reporting Person. Each restricted stock unit represents contingent right to receive one share of the Issuer's common stock.</w:t>
      </w:r>
    </w:p>
    <w:p>
      <w:pPr>
        <w:spacing w:after="0" w:line="25"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held by The Jeffrey W. Dunn Living Trust Dated May 17, 2012.</w:t>
      </w:r>
    </w:p>
    <w:p>
      <w:pPr>
        <w:spacing w:after="0" w:line="43" w:lineRule="exact"/>
        <w:rPr>
          <w:rFonts w:ascii="Arial" w:cs="Arial" w:eastAsia="Arial" w:hAnsi="Arial"/>
          <w:sz w:val="13"/>
          <w:szCs w:val="13"/>
          <w:color w:val="008000"/>
        </w:rPr>
      </w:pPr>
    </w:p>
    <w:p>
      <w:pPr>
        <w:ind w:left="40" w:right="460" w:firstLine="2"/>
        <w:spacing w:after="0" w:line="24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subject to the option vest in equal monthly installments over four years commencing on the vesting commencement date, subject to Reporting Person's continued service through each relevant vesting date.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5" w:lineRule="exact"/>
        <w:rPr>
          <w:sz w:val="24"/>
          <w:szCs w:val="24"/>
          <w:color w:val="auto"/>
        </w:rPr>
      </w:pPr>
    </w:p>
    <w:p>
      <w:pPr>
        <w:ind w:left="6600"/>
        <w:spacing w:after="0"/>
        <w:rPr>
          <w:sz w:val="20"/>
          <w:szCs w:val="20"/>
          <w:color w:val="auto"/>
        </w:rPr>
      </w:pPr>
      <w:r>
        <w:rPr>
          <w:rFonts w:ascii="Arial" w:cs="Arial" w:eastAsia="Arial" w:hAnsi="Arial"/>
          <w:sz w:val="17"/>
          <w:szCs w:val="17"/>
          <w:color w:val="0000FF"/>
        </w:rPr>
        <w:t>/s/ Michael A. Pisetsky,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-11430</wp:posOffset>
            </wp:positionV>
            <wp:extent cx="10071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0711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Attorney-in-Fact for Jeffrey W.  10/04/2023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8853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Dunn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2362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36220" cy="8255"/>
                    </a:xfrm>
                    <a:prstGeom prst="rect">
                      <a:avLst/>
                    </a:prstGeom>
                    <a:noFill/>
                  </pic:spPr>
                </pic:pic>
              </a:graphicData>
            </a:graphic>
          </wp:anchor>
        </w:drawing>
      </w:r>
    </w:p>
    <w:p>
      <w:pPr>
        <w:spacing w:after="0" w:line="35"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035986"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2023-10-04T16:59:06Z</dcterms:created>
  <dcterms:modified xsi:type="dcterms:W3CDTF">2023-10-04T16:59:06Z</dcterms:modified>
</cp:coreProperties>
</file>