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686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686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3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05/16/2024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President, Commercial Ops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393"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99"/>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05/16/2024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314</w:t>
            </w:r>
          </w:p>
        </w:tc>
        <w:tc>
          <w:tcPr>
            <w:tcW w:w="5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15.1291</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251,219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05/16/2024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1,503</w:t>
            </w:r>
          </w:p>
        </w:tc>
        <w:tc>
          <w:tcPr>
            <w:tcW w:w="5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15.0985</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249,716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05/16/2024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2,124</w:t>
            </w:r>
          </w:p>
        </w:tc>
        <w:tc>
          <w:tcPr>
            <w:tcW w:w="5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15.0936</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247,592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05/17/2024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2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2,068</w:t>
            </w:r>
          </w:p>
        </w:tc>
        <w:tc>
          <w:tcPr>
            <w:tcW w:w="5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14.8412</w:t>
            </w:r>
            <w:r>
              <w:rPr>
                <w:rFonts w:ascii="Times New Roman" w:cs="Times New Roman" w:eastAsia="Times New Roman" w:hAnsi="Times New Roman"/>
                <w:sz w:val="22"/>
                <w:szCs w:val="22"/>
                <w:color w:val="008000"/>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246,938</w:t>
            </w:r>
            <w:r>
              <w:rPr>
                <w:rFonts w:ascii="Times New Roman" w:cs="Times New Roman" w:eastAsia="Times New Roman" w:hAnsi="Times New Roman"/>
                <w:sz w:val="22"/>
                <w:szCs w:val="22"/>
                <w:color w:val="008000"/>
                <w:w w:val="91"/>
                <w:vertAlign w:val="superscript"/>
              </w:rPr>
              <w:t>(6)(7)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$14.99 USD to $15.23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$14.95 USD to $15.23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$14.70 USD to $15.16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Included 1,414 shares acquired under the SI-BONE Employee Stock Purchase Plan on May 15, 2024.</w:t>
      </w:r>
    </w:p>
    <w:p>
      <w:pPr>
        <w:spacing w:after="0" w:line="5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159,399 shares issuable on settlement of restricted stock units granted to the Reporting Person. Each restricted stock unit represents a contingent right to receive one shares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05/20/2024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3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2024-05-17T19:14:09Z</dcterms:created>
  <dcterms:modified xsi:type="dcterms:W3CDTF">2024-05-17T19:14:09Z</dcterms:modified>
</cp:coreProperties>
</file>