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HINCKLEY GREGORY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06/26/2024</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8,791</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93,375</w:t>
            </w:r>
            <w:r>
              <w:rPr>
                <w:rFonts w:ascii="Times;serif" w:hAnsi="Times;serif"/>
                <w:color w:val="008000"/>
                <w:position w:val="7"/>
                <w:sz w:val="16"/>
                <w:sz w:val="20"/>
                <w:shd w:fill="FFFFFF" w:val="clear"/>
              </w:rPr>
              <w:t>(2)</w:t>
            </w:r>
            <w:r>
              <w:rPr/>
              <w:t xml:space="preserve"> </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75,603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r>
              <w:rPr/>
              <w:t xml:space="preserve"> </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8,791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Gregory K. Hinckley and Mary C. Hinckley as Community Property with the Right of Survivorship.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Gregory K. Hinckley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239182"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3828</Characters>
  <CharactersWithSpaces>4472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