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RECUPERO ANTHONY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04/18/2022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President, Commercial Ops</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04/18/2022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577</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19.9238</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179,545</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144,006 shares issuable on settlement of restricted stock units granted to the Reporting Person. Each restricted stock unit represents a contingent right to receive one share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Anthony</w:t>
        <w:tab/>
        <w:t>04/20/2022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 Recupero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10230"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2022-04-20T14:37:43Z</dcterms:created>
  <dcterms:modified xsi:type="dcterms:W3CDTF">2022-04-20T14:37:43Z</dcterms:modified>
</cp:coreProperties>
</file>