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Pursuant to Section 13 or 15(d)</w:t>
      </w:r>
    </w:p>
    <w:p>
      <w:pPr>
        <w:jc w:val="center"/>
        <w:ind w:right="-2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500"/>
        <w:spacing w:after="0"/>
        <w:rPr>
          <w:sz w:val="20"/>
          <w:szCs w:val="20"/>
          <w:color w:val="auto"/>
        </w:rPr>
      </w:pPr>
      <w:r>
        <w:rPr>
          <w:rFonts w:ascii="Arial" w:cs="Arial" w:eastAsia="Arial" w:hAnsi="Arial"/>
          <w:sz w:val="22"/>
          <w:szCs w:val="22"/>
          <w:b w:val="1"/>
          <w:bCs w:val="1"/>
          <w:color w:val="auto"/>
        </w:rPr>
        <w:t>Date of Report (Date of earliest event reported): October 19,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SI-BONE, INC.</w:t>
      </w:r>
    </w:p>
    <w:p>
      <w:pPr>
        <w:spacing w:after="0" w:line="5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640" w:type="dxa"/>
        <w:tblCellMar>
          <w:top w:w="0" w:type="dxa"/>
          <w:left w:w="0" w:type="dxa"/>
          <w:bottom w:w="0" w:type="dxa"/>
          <w:right w:w="0" w:type="dxa"/>
        </w:tblCellMar>
      </w:tblPr>
      <w:tr>
        <w:trPr>
          <w:trHeight w:val="212"/>
        </w:trPr>
        <w:tc>
          <w:tcPr>
            <w:tcW w:w="2660" w:type="dxa"/>
            <w:vAlign w:val="bottom"/>
          </w:tcPr>
          <w:p>
            <w:pPr>
              <w:jc w:val="center"/>
              <w:ind w:right="99"/>
              <w:spacing w:after="0"/>
              <w:rPr>
                <w:sz w:val="20"/>
                <w:szCs w:val="20"/>
                <w:color w:val="auto"/>
              </w:rPr>
            </w:pPr>
            <w:r>
              <w:rPr>
                <w:rFonts w:ascii="Arial" w:cs="Arial" w:eastAsia="Arial" w:hAnsi="Arial"/>
                <w:sz w:val="18"/>
                <w:szCs w:val="18"/>
                <w:b w:val="1"/>
                <w:bCs w:val="1"/>
                <w:color w:val="auto"/>
                <w:w w:val="91"/>
              </w:rPr>
              <w:t>Delaware</w:t>
            </w:r>
          </w:p>
        </w:tc>
        <w:tc>
          <w:tcPr>
            <w:tcW w:w="4820" w:type="dxa"/>
            <w:vAlign w:val="bottom"/>
          </w:tcPr>
          <w:p>
            <w:pPr>
              <w:jc w:val="right"/>
              <w:ind w:right="2019"/>
              <w:spacing w:after="0"/>
              <w:rPr>
                <w:sz w:val="20"/>
                <w:szCs w:val="20"/>
                <w:color w:val="auto"/>
              </w:rPr>
            </w:pPr>
            <w:r>
              <w:rPr>
                <w:rFonts w:ascii="Arial" w:cs="Arial" w:eastAsia="Arial" w:hAnsi="Arial"/>
                <w:sz w:val="18"/>
                <w:szCs w:val="18"/>
                <w:b w:val="1"/>
                <w:bCs w:val="1"/>
                <w:color w:val="auto"/>
              </w:rPr>
              <w:t>001-38701</w:t>
            </w:r>
          </w:p>
        </w:tc>
        <w:tc>
          <w:tcPr>
            <w:tcW w:w="1700" w:type="dxa"/>
            <w:vAlign w:val="bottom"/>
          </w:tcPr>
          <w:p>
            <w:pPr>
              <w:jc w:val="right"/>
              <w:ind w:right="41"/>
              <w:spacing w:after="0"/>
              <w:rPr>
                <w:sz w:val="20"/>
                <w:szCs w:val="20"/>
                <w:color w:val="auto"/>
              </w:rPr>
            </w:pPr>
            <w:r>
              <w:rPr>
                <w:rFonts w:ascii="Arial" w:cs="Arial" w:eastAsia="Arial" w:hAnsi="Arial"/>
                <w:sz w:val="18"/>
                <w:szCs w:val="18"/>
                <w:b w:val="1"/>
                <w:bCs w:val="1"/>
                <w:color w:val="auto"/>
              </w:rPr>
              <w:t>26-2216351</w:t>
            </w:r>
          </w:p>
        </w:tc>
      </w:tr>
      <w:tr>
        <w:trPr>
          <w:trHeight w:val="149"/>
        </w:trPr>
        <w:tc>
          <w:tcPr>
            <w:tcW w:w="266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48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3"/>
              </w:rPr>
              <w:t>(Commission File Number)</w:t>
            </w:r>
          </w:p>
        </w:tc>
        <w:tc>
          <w:tcPr>
            <w:tcW w:w="1700" w:type="dxa"/>
            <w:vAlign w:val="bottom"/>
          </w:tcPr>
          <w:p>
            <w:pPr>
              <w:jc w:val="center"/>
              <w:ind w:left="5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660" w:type="dxa"/>
            <w:vAlign w:val="bottom"/>
          </w:tcPr>
          <w:p>
            <w:pPr>
              <w:jc w:val="center"/>
              <w:ind w:right="119"/>
              <w:spacing w:after="0"/>
              <w:rPr>
                <w:sz w:val="20"/>
                <w:szCs w:val="20"/>
                <w:color w:val="auto"/>
              </w:rPr>
            </w:pPr>
            <w:r>
              <w:rPr>
                <w:rFonts w:ascii="Arial" w:cs="Arial" w:eastAsia="Arial" w:hAnsi="Arial"/>
                <w:sz w:val="14"/>
                <w:szCs w:val="14"/>
                <w:b w:val="1"/>
                <w:bCs w:val="1"/>
                <w:color w:val="auto"/>
                <w:w w:val="94"/>
              </w:rPr>
              <w:t>of Incorporation)</w:t>
            </w:r>
          </w:p>
        </w:tc>
        <w:tc>
          <w:tcPr>
            <w:tcW w:w="4820" w:type="dxa"/>
            <w:vAlign w:val="bottom"/>
          </w:tcPr>
          <w:p>
            <w:pPr>
              <w:spacing w:after="0"/>
              <w:rPr>
                <w:sz w:val="16"/>
                <w:szCs w:val="16"/>
                <w:color w:val="auto"/>
              </w:rPr>
            </w:pP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2660" w:type="dxa"/>
            <w:vAlign w:val="bottom"/>
          </w:tcPr>
          <w:p>
            <w:pPr>
              <w:jc w:val="center"/>
              <w:ind w:right="119"/>
              <w:spacing w:after="0"/>
              <w:rPr>
                <w:sz w:val="20"/>
                <w:szCs w:val="20"/>
                <w:color w:val="auto"/>
              </w:rPr>
            </w:pPr>
            <w:r>
              <w:rPr>
                <w:rFonts w:ascii="Arial" w:cs="Arial" w:eastAsia="Arial" w:hAnsi="Arial"/>
                <w:sz w:val="18"/>
                <w:szCs w:val="18"/>
                <w:b w:val="1"/>
                <w:bCs w:val="1"/>
                <w:color w:val="auto"/>
                <w:w w:val="91"/>
              </w:rPr>
              <w:t>471 El Camino Real, Suite 101</w:t>
            </w:r>
          </w:p>
        </w:tc>
        <w:tc>
          <w:tcPr>
            <w:tcW w:w="48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5"/>
        </w:trPr>
        <w:tc>
          <w:tcPr>
            <w:tcW w:w="2660" w:type="dxa"/>
            <w:vAlign w:val="bottom"/>
          </w:tcPr>
          <w:p>
            <w:pPr>
              <w:jc w:val="center"/>
              <w:ind w:right="99"/>
              <w:spacing w:after="0"/>
              <w:rPr>
                <w:sz w:val="20"/>
                <w:szCs w:val="20"/>
                <w:color w:val="auto"/>
              </w:rPr>
            </w:pPr>
            <w:r>
              <w:rPr>
                <w:rFonts w:ascii="Arial" w:cs="Arial" w:eastAsia="Arial" w:hAnsi="Arial"/>
                <w:sz w:val="18"/>
                <w:szCs w:val="18"/>
                <w:b w:val="1"/>
                <w:bCs w:val="1"/>
                <w:color w:val="auto"/>
                <w:w w:val="93"/>
              </w:rPr>
              <w:t>Santa Clara, California</w:t>
            </w:r>
          </w:p>
        </w:tc>
        <w:tc>
          <w:tcPr>
            <w:tcW w:w="4820" w:type="dxa"/>
            <w:vAlign w:val="bottom"/>
          </w:tcPr>
          <w:p>
            <w:pPr>
              <w:spacing w:after="0"/>
              <w:rPr>
                <w:sz w:val="19"/>
                <w:szCs w:val="19"/>
                <w:color w:val="auto"/>
              </w:rPr>
            </w:pPr>
          </w:p>
        </w:tc>
        <w:tc>
          <w:tcPr>
            <w:tcW w:w="1700" w:type="dxa"/>
            <w:vAlign w:val="bottom"/>
          </w:tcPr>
          <w:p>
            <w:pPr>
              <w:jc w:val="right"/>
              <w:ind w:right="261"/>
              <w:spacing w:after="0"/>
              <w:rPr>
                <w:sz w:val="20"/>
                <w:szCs w:val="20"/>
                <w:color w:val="auto"/>
              </w:rPr>
            </w:pPr>
            <w:r>
              <w:rPr>
                <w:rFonts w:ascii="Arial" w:cs="Arial" w:eastAsia="Arial" w:hAnsi="Arial"/>
                <w:sz w:val="18"/>
                <w:szCs w:val="18"/>
                <w:b w:val="1"/>
                <w:bCs w:val="1"/>
                <w:color w:val="auto"/>
              </w:rPr>
              <w:t>95050</w:t>
            </w:r>
          </w:p>
        </w:tc>
      </w:tr>
      <w:tr>
        <w:trPr>
          <w:trHeight w:val="186"/>
        </w:trPr>
        <w:tc>
          <w:tcPr>
            <w:tcW w:w="266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820" w:type="dxa"/>
            <w:vAlign w:val="bottom"/>
          </w:tcPr>
          <w:p>
            <w:pPr>
              <w:spacing w:after="0"/>
              <w:rPr>
                <w:sz w:val="16"/>
                <w:szCs w:val="16"/>
                <w:color w:val="auto"/>
              </w:rPr>
            </w:pP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8"/>
              </w:rPr>
              <w:t>(Zip Code)</w:t>
            </w:r>
          </w:p>
        </w:tc>
      </w:tr>
      <w:tr>
        <w:trPr>
          <w:trHeight w:val="394"/>
        </w:trPr>
        <w:tc>
          <w:tcPr>
            <w:tcW w:w="2660" w:type="dxa"/>
            <w:vAlign w:val="bottom"/>
          </w:tcPr>
          <w:p>
            <w:pPr>
              <w:spacing w:after="0"/>
              <w:rPr>
                <w:sz w:val="24"/>
                <w:szCs w:val="24"/>
                <w:color w:val="auto"/>
              </w:rPr>
            </w:pPr>
          </w:p>
        </w:tc>
        <w:tc>
          <w:tcPr>
            <w:tcW w:w="4820" w:type="dxa"/>
            <w:vAlign w:val="bottom"/>
          </w:tcPr>
          <w:p>
            <w:pPr>
              <w:jc w:val="center"/>
              <w:ind w:right="299"/>
              <w:spacing w:after="0"/>
              <w:rPr>
                <w:sz w:val="20"/>
                <w:szCs w:val="20"/>
                <w:color w:val="auto"/>
              </w:rPr>
            </w:pPr>
            <w:r>
              <w:rPr>
                <w:rFonts w:ascii="Arial" w:cs="Arial" w:eastAsia="Arial" w:hAnsi="Arial"/>
                <w:sz w:val="18"/>
                <w:szCs w:val="18"/>
                <w:b w:val="1"/>
                <w:bCs w:val="1"/>
                <w:color w:val="auto"/>
                <w:w w:val="90"/>
              </w:rPr>
              <w:t>(408) 207-0700</w:t>
            </w:r>
          </w:p>
        </w:tc>
        <w:tc>
          <w:tcPr>
            <w:tcW w:w="1700" w:type="dxa"/>
            <w:vAlign w:val="bottom"/>
          </w:tcPr>
          <w:p>
            <w:pPr>
              <w:spacing w:after="0"/>
              <w:rPr>
                <w:sz w:val="24"/>
                <w:szCs w:val="24"/>
                <w:color w:val="auto"/>
              </w:rPr>
            </w:pPr>
          </w:p>
        </w:tc>
      </w:tr>
      <w:tr>
        <w:trPr>
          <w:trHeight w:val="186"/>
        </w:trPr>
        <w:tc>
          <w:tcPr>
            <w:tcW w:w="2660" w:type="dxa"/>
            <w:vAlign w:val="bottom"/>
          </w:tcPr>
          <w:p>
            <w:pPr>
              <w:spacing w:after="0"/>
              <w:rPr>
                <w:sz w:val="16"/>
                <w:szCs w:val="16"/>
                <w:color w:val="auto"/>
              </w:rPr>
            </w:pPr>
          </w:p>
        </w:tc>
        <w:tc>
          <w:tcPr>
            <w:tcW w:w="4820" w:type="dxa"/>
            <w:vAlign w:val="bottom"/>
          </w:tcPr>
          <w:p>
            <w:pPr>
              <w:jc w:val="center"/>
              <w:ind w:right="29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700" w:type="dxa"/>
            <w:vAlign w:val="bottom"/>
          </w:tcPr>
          <w:p>
            <w:pPr>
              <w:spacing w:after="0"/>
              <w:rPr>
                <w:sz w:val="16"/>
                <w:szCs w:val="16"/>
                <w:color w:val="auto"/>
              </w:rPr>
            </w:pPr>
          </w:p>
        </w:tc>
      </w:tr>
      <w:tr>
        <w:trPr>
          <w:trHeight w:val="394"/>
        </w:trPr>
        <w:tc>
          <w:tcPr>
            <w:tcW w:w="2660" w:type="dxa"/>
            <w:vAlign w:val="bottom"/>
          </w:tcPr>
          <w:p>
            <w:pPr>
              <w:spacing w:after="0"/>
              <w:rPr>
                <w:sz w:val="24"/>
                <w:szCs w:val="24"/>
                <w:color w:val="auto"/>
              </w:rPr>
            </w:pPr>
          </w:p>
        </w:tc>
        <w:tc>
          <w:tcPr>
            <w:tcW w:w="4820" w:type="dxa"/>
            <w:vAlign w:val="bottom"/>
          </w:tcPr>
          <w:p>
            <w:pPr>
              <w:jc w:val="center"/>
              <w:ind w:right="299"/>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2660" w:type="dxa"/>
            <w:vAlign w:val="bottom"/>
          </w:tcPr>
          <w:p>
            <w:pPr>
              <w:spacing w:after="0"/>
              <w:rPr>
                <w:sz w:val="16"/>
                <w:szCs w:val="16"/>
                <w:color w:val="auto"/>
              </w:rPr>
            </w:pPr>
          </w:p>
        </w:tc>
        <w:tc>
          <w:tcPr>
            <w:tcW w:w="4820" w:type="dxa"/>
            <w:vAlign w:val="bottom"/>
          </w:tcPr>
          <w:p>
            <w:pPr>
              <w:jc w:val="center"/>
              <w:ind w:right="319"/>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7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222250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40"/>
          </w:cols>
          <w:pgMar w:left="440" w:top="368" w:right="719" w:bottom="1440" w:gutter="0" w:footer="0" w:header="0"/>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5.03</w:t>
      </w:r>
      <w:r>
        <w:rPr>
          <w:sz w:val="20"/>
          <w:szCs w:val="20"/>
          <w:color w:val="auto"/>
        </w:rPr>
        <w:tab/>
      </w:r>
      <w:r>
        <w:rPr>
          <w:rFonts w:ascii="Arial" w:cs="Arial" w:eastAsia="Arial" w:hAnsi="Arial"/>
          <w:sz w:val="16"/>
          <w:szCs w:val="16"/>
          <w:b w:val="1"/>
          <w:bCs w:val="1"/>
          <w:color w:val="auto"/>
        </w:rPr>
        <w:t>Amendments to Articles of Incorporation or Bylaws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Restatement of Certificate of Incorporation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October 19, 2018, SI-BONE, Inc. filed an amended and restated certificate of incorporation, or the Restated Certificate, with the Secretary of State of the State of Delaware in connection with the closing of our initial public offering of shares of common stock. Our board of directors and stockholders previously approved the Restated Certificate to be effective upon the closing of the initial public offering. The Restated Certificate is attached hereto as Exhibit 3.1 and is incorporated herein by reference.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Restatement of Bylaws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as of October 19, 2018, we adopted amended and restated bylaws, or the Restated Bylaws, in connection with the closing of our initial public offering. Our board of directors and stockholders previously approved the Restated Bylaws to be effective upon the closing of the initial public offering. The Restated Bylaws are attached hereto as Exhibit 3.2 and are incorporated herein by reference.</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Please see the description of the Restated Certificate and the Restated Bylaws in the section titled “Description of Capital Stock” in the final prospectus we filed with the Securities and Exchange Commission on October 18, 2018 pursuant to Rule 424(b) under the Securities Act of 1933, as amended, relating to the Registration Statement on Form S-1, as amended (File No. 333-227445).</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5660" w:type="dxa"/>
            <w:vAlign w:val="bottom"/>
            <w:gridSpan w:val="4"/>
          </w:tcPr>
          <w:p>
            <w:pPr>
              <w:ind w:left="1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92"/>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4280" w:type="dxa"/>
            <w:vAlign w:val="bottom"/>
            <w:gridSpan w:val="2"/>
          </w:tcPr>
          <w:p>
            <w:pPr>
              <w:spacing w:after="0"/>
              <w:rPr>
                <w:sz w:val="24"/>
                <w:szCs w:val="24"/>
                <w:color w:val="auto"/>
              </w:rPr>
            </w:pP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Amended and Restated Certificate of Incorporation of SI-BONE, Inc.</w:t>
              </w:r>
            </w:hyperlink>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0" w:type="dxa"/>
            <w:vAlign w:val="bottom"/>
            <w:gridSpan w:val="3"/>
          </w:tcPr>
          <w:p>
            <w:pPr>
              <w:spacing w:after="0"/>
              <w:rPr>
                <w:rFonts w:ascii="Arial" w:cs="Arial" w:eastAsia="Arial" w:hAnsi="Arial"/>
                <w:sz w:val="18"/>
                <w:szCs w:val="18"/>
                <w:color w:val="0000EE"/>
              </w:rPr>
            </w:pPr>
            <w:hyperlink r:id="rId18">
              <w:r>
                <w:rPr>
                  <w:rFonts w:ascii="Arial" w:cs="Arial" w:eastAsia="Arial" w:hAnsi="Arial"/>
                  <w:sz w:val="18"/>
                  <w:szCs w:val="18"/>
                  <w:color w:val="0000EE"/>
                </w:rPr>
                <w:t>Amended and Restated Bylaws of SI-BONE, Inc.</w:t>
              </w:r>
            </w:hyperlink>
          </w:p>
        </w:tc>
      </w:tr>
      <w:tr>
        <w:trPr>
          <w:trHeight w:val="20"/>
        </w:trPr>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694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ind w:left="440" w:right="520" w:hanging="436"/>
        <w:spacing w:after="0" w:line="277"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Previously filed as Exhibit 3.4 to our Registration Statement on Form S-1, as amended (File No. 333-227445), filed with the Securities and Exchange Commission on October 5, 2018, and incorporated herein by reference.</w:t>
      </w:r>
    </w:p>
    <w:p>
      <w:pPr>
        <w:sectPr>
          <w:pgSz w:w="11900" w:h="16838" w:orient="portrait"/>
          <w:cols w:equalWidth="0" w:num="1">
            <w:col w:w="10960"/>
          </w:cols>
          <w:pgMar w:left="440" w:top="270" w:right="4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7300" w:type="dxa"/>
            <w:vAlign w:val="bottom"/>
            <w:gridSpan w:val="2"/>
          </w:tcPr>
          <w:p>
            <w:pPr>
              <w:ind w:left="1940"/>
              <w:spacing w:after="0"/>
              <w:rPr>
                <w:sz w:val="20"/>
                <w:szCs w:val="20"/>
                <w:color w:val="auto"/>
              </w:rPr>
            </w:pPr>
            <w:r>
              <w:rPr>
                <w:rFonts w:ascii="Arial" w:cs="Arial" w:eastAsia="Arial" w:hAnsi="Arial"/>
                <w:sz w:val="18"/>
                <w:szCs w:val="18"/>
                <w:b w:val="1"/>
                <w:bCs w:val="1"/>
                <w:color w:val="auto"/>
              </w:rPr>
              <w:t>SI-BONE, Inc.</w:t>
            </w: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Dated: October 19, 2018</w:t>
            </w:r>
          </w:p>
        </w:tc>
        <w:tc>
          <w:tcPr>
            <w:tcW w:w="7300" w:type="dxa"/>
            <w:vAlign w:val="bottom"/>
            <w:gridSpan w:val="2"/>
          </w:tcPr>
          <w:p>
            <w:pPr>
              <w:ind w:left="1940"/>
              <w:spacing w:after="0"/>
              <w:rPr>
                <w:sz w:val="20"/>
                <w:szCs w:val="20"/>
                <w:color w:val="auto"/>
              </w:rPr>
            </w:pPr>
            <w:r>
              <w:rPr>
                <w:rFonts w:ascii="Arial" w:cs="Arial" w:eastAsia="Arial" w:hAnsi="Arial"/>
                <w:sz w:val="18"/>
                <w:szCs w:val="18"/>
                <w:color w:val="auto"/>
              </w:rPr>
              <w:t>By:  /s/ Jeffrey W. Dunn</w:t>
            </w:r>
          </w:p>
        </w:tc>
      </w:tr>
      <w:tr>
        <w:trPr>
          <w:trHeight w:val="195"/>
        </w:trPr>
        <w:tc>
          <w:tcPr>
            <w:tcW w:w="37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0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Jeffrey W. Dunn</w:t>
            </w:r>
          </w:p>
        </w:tc>
      </w:tr>
      <w:tr>
        <w:trPr>
          <w:trHeight w:val="230"/>
        </w:trPr>
        <w:tc>
          <w:tcPr>
            <w:tcW w:w="37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08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040"/>
          </w:cols>
          <w:pgMar w:left="440" w:top="270"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Jeffrey Dunn hereby certifies that:</w:t>
      </w:r>
    </w:p>
    <w:p>
      <w:pPr>
        <w:spacing w:after="0" w:line="221" w:lineRule="exact"/>
        <w:rPr>
          <w:sz w:val="20"/>
          <w:szCs w:val="20"/>
          <w:color w:val="auto"/>
        </w:rPr>
      </w:pPr>
    </w:p>
    <w:p>
      <w:pPr>
        <w:ind w:right="280" w:firstLine="441"/>
        <w:spacing w:after="0" w:line="282" w:lineRule="auto"/>
        <w:rPr>
          <w:sz w:val="20"/>
          <w:szCs w:val="20"/>
          <w:color w:val="auto"/>
        </w:rPr>
      </w:pPr>
      <w:r>
        <w:rPr>
          <w:rFonts w:ascii="Arial" w:cs="Arial" w:eastAsia="Arial" w:hAnsi="Arial"/>
          <w:sz w:val="18"/>
          <w:szCs w:val="18"/>
          <w:b w:val="1"/>
          <w:bCs w:val="1"/>
          <w:color w:val="auto"/>
        </w:rPr>
        <w:t>ONE</w:t>
      </w:r>
      <w:r>
        <w:rPr>
          <w:rFonts w:ascii="Arial" w:cs="Arial" w:eastAsia="Arial" w:hAnsi="Arial"/>
          <w:sz w:val="18"/>
          <w:szCs w:val="18"/>
          <w:color w:val="auto"/>
        </w:rPr>
        <w:t>: The name of this corporation is SI-BONE, Inc. and the date of filing the original Certificate of Incorporation of this corporation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of the State of Delaware was March 18, 2008 under the name SI-BONE Inc.</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TWO</w:t>
      </w:r>
      <w:r>
        <w:rPr>
          <w:rFonts w:ascii="Arial" w:cs="Arial" w:eastAsia="Arial" w:hAnsi="Arial"/>
          <w:sz w:val="18"/>
          <w:szCs w:val="18"/>
          <w:color w:val="auto"/>
        </w:rPr>
        <w:t>: He is the duly elected and acting President of SI-BONE, Inc., a Delaware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THREE</w:t>
      </w:r>
      <w:r>
        <w:rPr>
          <w:rFonts w:ascii="Arial" w:cs="Arial" w:eastAsia="Arial" w:hAnsi="Arial"/>
          <w:sz w:val="17"/>
          <w:szCs w:val="17"/>
          <w:color w:val="auto"/>
        </w:rPr>
        <w:t>: The Amended and Restated Certificate of Incorporation of this corporation is hereby amended and restated in its entirety as follows: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The name of this corporation is </w:t>
      </w:r>
      <w:r>
        <w:rPr>
          <w:rFonts w:ascii="Arial" w:cs="Arial" w:eastAsia="Arial" w:hAnsi="Arial"/>
          <w:sz w:val="18"/>
          <w:szCs w:val="18"/>
          <w:b w:val="1"/>
          <w:bCs w:val="1"/>
          <w:color w:val="auto"/>
        </w:rPr>
        <w:t>SI-BONE,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w:t>
      </w:r>
    </w:p>
    <w:p>
      <w:pPr>
        <w:spacing w:after="0" w:line="229" w:lineRule="exact"/>
        <w:rPr>
          <w:sz w:val="20"/>
          <w:szCs w:val="20"/>
          <w:color w:val="auto"/>
        </w:rPr>
      </w:pPr>
    </w:p>
    <w:p>
      <w:pPr>
        <w:ind w:right="260" w:firstLine="441"/>
        <w:spacing w:after="0" w:line="342" w:lineRule="auto"/>
        <w:rPr>
          <w:sz w:val="20"/>
          <w:szCs w:val="20"/>
          <w:color w:val="auto"/>
        </w:rPr>
      </w:pPr>
      <w:r>
        <w:rPr>
          <w:rFonts w:ascii="Arial" w:cs="Arial" w:eastAsia="Arial" w:hAnsi="Arial"/>
          <w:sz w:val="16"/>
          <w:szCs w:val="16"/>
          <w:color w:val="auto"/>
        </w:rPr>
        <w:t>The address of the registered office of the corporation in the State of Delaware is 3500 South Dupont Highway, City of Dover, County of Kent, Zip Code 19901, and the name of the registered agent of the corporation in the State of Delaware at such address is Incorporating Services, Ltd.</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III.</w:t>
      </w:r>
    </w:p>
    <w:p>
      <w:pPr>
        <w:spacing w:after="0" w:line="229"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The purpose of this corporation is to engage in any lawful act or activity for which a corporation may be organized under the Delaware General Corporation Law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w:t>
      </w:r>
    </w:p>
    <w:p>
      <w:pPr>
        <w:spacing w:after="0" w:line="225" w:lineRule="exact"/>
        <w:rPr>
          <w:sz w:val="20"/>
          <w:szCs w:val="20"/>
          <w:color w:val="auto"/>
        </w:rPr>
      </w:pPr>
    </w:p>
    <w:p>
      <w:pPr>
        <w:jc w:val="both"/>
        <w:ind w:right="180" w:firstLine="441"/>
        <w:spacing w:after="0" w:line="261"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This corporation is authorized to issue two classes of stock to be designated, respectively, “Common Stock” and “Preferred Stock.” The total</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which the corporation is authorized to issue is One Hundred Five Million (105,000,000) shares. One Hundred Million (100,000,000) shares shall be Common Stock, each having a par value of $0.0001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Five Million (5,000,000) shares shall be Preferred Stock, each having a par value of $0.0001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180" w:lineRule="exact"/>
        <w:rPr>
          <w:sz w:val="20"/>
          <w:szCs w:val="20"/>
          <w:color w:val="auto"/>
        </w:rPr>
      </w:pPr>
    </w:p>
    <w:p>
      <w:pPr>
        <w:ind w:right="220" w:firstLine="441"/>
        <w:spacing w:after="0" w:line="261"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The Preferred Stock may be issued from time to time in one or more series. The Board of Directors is hereby expressly authorized to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issue of all or any of the shares of the Preferred Stock in one or more series, and to fix the number of shares and to determine or alter for each such series, such voting powers, full or limited, or no voting powers, and such designation, preferences, and relative, participating, optional, or other rights and such</w:t>
      </w:r>
    </w:p>
    <w:p>
      <w:pPr>
        <w:sectPr>
          <w:pgSz w:w="11900" w:h="16838" w:orient="portrait"/>
          <w:cols w:equalWidth="0" w:num="1">
            <w:col w:w="11020"/>
          </w:cols>
          <w:pgMar w:left="440" w:top="121" w:right="439" w:bottom="1440" w:gutter="0" w:footer="0" w:header="0"/>
        </w:sectPr>
      </w:pPr>
    </w:p>
    <w:bookmarkStart w:id="4" w:name="page5"/>
    <w:bookmarkEnd w:id="4"/>
    <w:p>
      <w:pPr>
        <w:ind w:right="18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qualifications, limitations, or restrictions thereof, as shall be stated and expressed in the resolution or resolutions adopted by the Board of Directors providing for the issuance of such shares and as may be permitted by the DGCL. The Board of Directors is also expressly authorized to increase or decrease the number of shares of any series subsequent to the issuance of shares of that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w:t>
      </w:r>
    </w:p>
    <w:p>
      <w:pPr>
        <w:spacing w:after="0" w:line="154" w:lineRule="exact"/>
        <w:rPr>
          <w:sz w:val="20"/>
          <w:szCs w:val="20"/>
          <w:color w:val="auto"/>
        </w:rPr>
      </w:pPr>
    </w:p>
    <w:p>
      <w:pPr>
        <w:ind w:right="160" w:firstLine="441"/>
        <w:spacing w:after="0" w:line="261"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The number of authorized shares of Preferred Stock may be increased or decreased (but not below the number of shares thereof then</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by the affirmative vote of the holders of a majority of the voting power of the stock of the corporation entitled to vote thereon, without a separate vote of the holders of the Preferred Stock, or of any series thereof, unless a vote of any such holders is required pursuant to the terms of any certificate of designation filed with respect to any series of Preferred Stock.</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D. </w:t>
      </w:r>
      <w:r>
        <w:rPr>
          <w:rFonts w:ascii="Arial" w:cs="Arial" w:eastAsia="Arial" w:hAnsi="Arial"/>
          <w:sz w:val="16"/>
          <w:szCs w:val="16"/>
          <w:color w:val="auto"/>
        </w:rPr>
        <w:t>Upon the acceptance of this Amended and Restated Certificate of Incorporation for filing with the Secretary of State of the State of Delaware:</w:t>
      </w:r>
    </w:p>
    <w:p>
      <w:pPr>
        <w:spacing w:after="0" w:line="144" w:lineRule="exact"/>
        <w:rPr>
          <w:sz w:val="20"/>
          <w:szCs w:val="20"/>
          <w:color w:val="auto"/>
        </w:rPr>
      </w:pPr>
    </w:p>
    <w:p>
      <w:pPr>
        <w:ind w:right="380" w:firstLine="885"/>
        <w:spacing w:after="0" w:line="264" w:lineRule="auto"/>
        <w:tabs>
          <w:tab w:leader="none" w:pos="1061"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Each One (1) share of Series 1 Common Stock issued and outstanding shall, automatically and without any action on the part of the respective holders thereof and whether or not the certificates representing such shares are surrendered to the Company or its transfer agent, be reclassified into One (1) share of Common Stock</w:t>
      </w:r>
    </w:p>
    <w:p>
      <w:pPr>
        <w:spacing w:after="0" w:line="181" w:lineRule="exact"/>
        <w:rPr>
          <w:rFonts w:ascii="Arial" w:cs="Arial" w:eastAsia="Arial" w:hAnsi="Arial"/>
          <w:sz w:val="18"/>
          <w:szCs w:val="18"/>
          <w:b w:val="1"/>
          <w:bCs w:val="1"/>
          <w:color w:val="auto"/>
        </w:rPr>
      </w:pPr>
    </w:p>
    <w:p>
      <w:pPr>
        <w:ind w:right="380" w:firstLine="885"/>
        <w:spacing w:after="0" w:line="264" w:lineRule="auto"/>
        <w:tabs>
          <w:tab w:leader="none" w:pos="1061"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Each One (1) share of Series 2 Common Stock issued and outstanding shall, automatically and without any action on the part of the respective holders thereof and whether or not the certificates representing such shares are surrendered to the Company or its transfer agent, be reclassified into One (1) share of Common Stock.</w:t>
      </w: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w:t>
      </w:r>
    </w:p>
    <w:p>
      <w:pPr>
        <w:spacing w:after="0" w:line="229" w:lineRule="exact"/>
        <w:rPr>
          <w:sz w:val="20"/>
          <w:szCs w:val="20"/>
          <w:color w:val="auto"/>
        </w:rPr>
      </w:pPr>
    </w:p>
    <w:p>
      <w:pPr>
        <w:ind w:firstLine="441"/>
        <w:spacing w:after="0" w:line="308" w:lineRule="auto"/>
        <w:rPr>
          <w:sz w:val="20"/>
          <w:szCs w:val="20"/>
          <w:color w:val="auto"/>
        </w:rPr>
      </w:pPr>
      <w:r>
        <w:rPr>
          <w:rFonts w:ascii="Arial" w:cs="Arial" w:eastAsia="Arial" w:hAnsi="Arial"/>
          <w:sz w:val="17"/>
          <w:szCs w:val="17"/>
          <w:color w:val="auto"/>
        </w:rPr>
        <w:t>For the management of the business and for the conduct of the affairs of the corporation, and in further definition, limitation and regulation of the powers of the corporation, of its directors and of its stockholders or any class thereof, as the case may be, it is further provided that:</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A. B</w:t>
      </w:r>
      <w:r>
        <w:rPr>
          <w:rFonts w:ascii="Arial" w:cs="Arial" w:eastAsia="Arial" w:hAnsi="Arial"/>
          <w:sz w:val="15"/>
          <w:szCs w:val="15"/>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IRECTORS</w:t>
      </w:r>
    </w:p>
    <w:p>
      <w:pPr>
        <w:spacing w:after="0" w:line="225" w:lineRule="exact"/>
        <w:rPr>
          <w:sz w:val="20"/>
          <w:szCs w:val="20"/>
          <w:color w:val="auto"/>
        </w:rPr>
      </w:pPr>
    </w:p>
    <w:p>
      <w:pPr>
        <w:jc w:val="both"/>
        <w:ind w:right="20" w:firstLine="885"/>
        <w:spacing w:after="0" w:line="266" w:lineRule="auto"/>
        <w:tabs>
          <w:tab w:leader="none" w:pos="1061"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5"/>
          <w:szCs w:val="15"/>
          <w:b w:val="1"/>
          <w:bCs w:val="1"/>
          <w:color w:val="auto"/>
        </w:rPr>
        <w:t>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The management of the business and the conduct of the affairs of the corporation shall be vested in its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directors which shall constitute the Board of Directors shall be fixed exclusively by resolutions adopted by a majority of the authorized number of directors constituting the Board of Directors.</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40" w:top="274" w:right="539" w:bottom="1440" w:gutter="0" w:footer="0" w:header="0"/>
        </w:sectPr>
      </w:pPr>
    </w:p>
    <w:bookmarkStart w:id="5" w:name="page6"/>
    <w:bookmarkEnd w:id="5"/>
    <w:p>
      <w:pPr>
        <w:ind w:left="1060" w:hanging="175"/>
        <w:spacing w:after="0"/>
        <w:tabs>
          <w:tab w:leader="none" w:pos="10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w:t>
      </w:r>
      <w:r>
        <w:rPr>
          <w:rFonts w:ascii="Arial" w:cs="Arial" w:eastAsia="Arial" w:hAnsi="Arial"/>
          <w:sz w:val="15"/>
          <w:szCs w:val="15"/>
          <w:b w:val="1"/>
          <w:bCs w:val="1"/>
          <w:color w:val="auto"/>
        </w:rPr>
        <w:t>LECTION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right="60" w:firstLine="1436"/>
        <w:spacing w:after="0" w:line="289" w:lineRule="auto"/>
        <w:tabs>
          <w:tab w:leader="none" w:pos="1613" w:val="left"/>
        </w:tabs>
        <w:numPr>
          <w:ilvl w:val="1"/>
          <w:numId w:val="5"/>
        </w:numPr>
        <w:rPr>
          <w:rFonts w:ascii="Arial" w:cs="Arial" w:eastAsia="Arial" w:hAnsi="Arial"/>
          <w:sz w:val="16"/>
          <w:szCs w:val="16"/>
          <w:b w:val="1"/>
          <w:bCs w:val="1"/>
          <w:color w:val="auto"/>
        </w:rPr>
      </w:pPr>
      <w:r>
        <w:rPr>
          <w:rFonts w:ascii="Arial" w:cs="Arial" w:eastAsia="Arial" w:hAnsi="Arial"/>
          <w:sz w:val="16"/>
          <w:szCs w:val="16"/>
          <w:color w:val="auto"/>
        </w:rPr>
        <w:t>Subject to the rights of the holders of any series of Preferred Stock to elect additional directors under specified circumstances, the directors shall be divided into three classes designated as Class I, Class II and Class III, respectively. The Board of Directors is authorized to assign members of the Board of Directors already in office to such classes at the time the classification becomes effective. At the first annual meeting of stockholders following such initial classification of the Board of Directors, the term of office of the Class I directors shall expire and Class I directors shall be elected for a full term of three years. At the second annual meeting of stockholders following such initial classification of the Board of Directors, the term of office of the Class II directors shall expire and Class II directors shall be elected for a full term of three years. At the third annual meeting of stockholders following such initial classification of the Board of Directors,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w:t>
      </w:r>
    </w:p>
    <w:p>
      <w:pPr>
        <w:spacing w:after="0" w:line="166" w:lineRule="exact"/>
        <w:rPr>
          <w:rFonts w:ascii="Arial" w:cs="Arial" w:eastAsia="Arial" w:hAnsi="Arial"/>
          <w:sz w:val="16"/>
          <w:szCs w:val="16"/>
          <w:b w:val="1"/>
          <w:bCs w:val="1"/>
          <w:color w:val="auto"/>
        </w:rPr>
      </w:pPr>
    </w:p>
    <w:p>
      <w:pPr>
        <w:ind w:right="200" w:firstLine="1436"/>
        <w:spacing w:after="0" w:line="264" w:lineRule="auto"/>
        <w:tabs>
          <w:tab w:leader="none" w:pos="1623"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At any time that applicable law prohibits a classified board as described in Section A.2.a. of this Article V, all directors shall be elected at each annual meeting of stockholders to hold office until the next annual meeting. The directors of the corporation need not be elected by written ballot unless the Bylaws so provide.</w:t>
      </w:r>
    </w:p>
    <w:p>
      <w:pPr>
        <w:spacing w:after="0" w:line="181" w:lineRule="exact"/>
        <w:rPr>
          <w:rFonts w:ascii="Arial" w:cs="Arial" w:eastAsia="Arial" w:hAnsi="Arial"/>
          <w:sz w:val="18"/>
          <w:szCs w:val="18"/>
          <w:b w:val="1"/>
          <w:bCs w:val="1"/>
          <w:color w:val="auto"/>
        </w:rPr>
      </w:pPr>
    </w:p>
    <w:p>
      <w:pPr>
        <w:ind w:firstLine="1436"/>
        <w:spacing w:after="0" w:line="289" w:lineRule="auto"/>
        <w:tabs>
          <w:tab w:leader="none" w:pos="1602" w:val="left"/>
        </w:tabs>
        <w:numPr>
          <w:ilvl w:val="1"/>
          <w:numId w:val="5"/>
        </w:numPr>
        <w:rPr>
          <w:rFonts w:ascii="Arial" w:cs="Arial" w:eastAsia="Arial" w:hAnsi="Arial"/>
          <w:sz w:val="16"/>
          <w:szCs w:val="16"/>
          <w:b w:val="1"/>
          <w:bCs w:val="1"/>
          <w:color w:val="auto"/>
        </w:rPr>
      </w:pPr>
      <w:r>
        <w:rPr>
          <w:rFonts w:ascii="Arial" w:cs="Arial" w:eastAsia="Arial" w:hAnsi="Arial"/>
          <w:sz w:val="16"/>
          <w:szCs w:val="16"/>
          <w:color w:val="auto"/>
        </w:rPr>
        <w:t>No stockholder entitled to vote at an election for directors may cumulate votes to which such stockholder is entitled, unless required by applicable law at the time of such election. During such time or times that applicable law requires cumulative voting,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thinks fit. No stockholder, however, shall be entitled to so cumulate such stockholder’s votes unless (i) the names of such candidate or candidates have been placed in nomination prior to the voting and (ii) the stockholder has given notice at the meeting, 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w:t>
      </w:r>
    </w:p>
    <w:p>
      <w:pPr>
        <w:spacing w:after="0" w:line="166" w:lineRule="exact"/>
        <w:rPr>
          <w:rFonts w:ascii="Arial" w:cs="Arial" w:eastAsia="Arial" w:hAnsi="Arial"/>
          <w:sz w:val="16"/>
          <w:szCs w:val="16"/>
          <w:b w:val="1"/>
          <w:bCs w:val="1"/>
          <w:color w:val="auto"/>
        </w:rPr>
      </w:pPr>
    </w:p>
    <w:p>
      <w:pPr>
        <w:jc w:val="both"/>
        <w:ind w:right="20" w:firstLine="1436"/>
        <w:spacing w:after="0" w:line="264" w:lineRule="auto"/>
        <w:tabs>
          <w:tab w:leader="none" w:pos="1623"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provisions of this section, each director shall serve until his successor is duly elected and qualified or until his earlier death, resignation or removal. No decrease in the number of directors constituting the Board of Directors shall shorten the term of any incumbent director.</w:t>
      </w:r>
    </w:p>
    <w:p>
      <w:pPr>
        <w:spacing w:after="0" w:line="177" w:lineRule="exact"/>
        <w:rPr>
          <w:rFonts w:ascii="Arial" w:cs="Arial" w:eastAsia="Arial" w:hAnsi="Arial"/>
          <w:sz w:val="18"/>
          <w:szCs w:val="18"/>
          <w:b w:val="1"/>
          <w:bCs w:val="1"/>
          <w:color w:val="auto"/>
        </w:rPr>
      </w:pPr>
    </w:p>
    <w:p>
      <w:pPr>
        <w:ind w:left="1060" w:hanging="175"/>
        <w:spacing w:after="0"/>
        <w:tabs>
          <w:tab w:leader="none" w:pos="106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R</w:t>
      </w:r>
      <w:r>
        <w:rPr>
          <w:rFonts w:ascii="Arial" w:cs="Arial" w:eastAsia="Arial" w:hAnsi="Arial"/>
          <w:sz w:val="14"/>
          <w:szCs w:val="14"/>
          <w:b w:val="1"/>
          <w:bCs w:val="1"/>
          <w:color w:val="auto"/>
        </w:rPr>
        <w:t>EMOVAL OF</w:t>
      </w:r>
      <w:r>
        <w:rPr>
          <w:rFonts w:ascii="Arial" w:cs="Arial" w:eastAsia="Arial" w:hAnsi="Arial"/>
          <w:sz w:val="17"/>
          <w:szCs w:val="17"/>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any limitations imposed by applicable law, removal shall be as provided in Section 141(k) of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DGCL.</w:t>
      </w:r>
    </w:p>
    <w:p>
      <w:pPr>
        <w:spacing w:after="0" w:line="207" w:lineRule="exact"/>
        <w:rPr>
          <w:sz w:val="20"/>
          <w:szCs w:val="20"/>
          <w:color w:val="auto"/>
        </w:rPr>
      </w:pPr>
    </w:p>
    <w:p>
      <w:pPr>
        <w:ind w:right="460" w:firstLine="885"/>
        <w:spacing w:after="0" w:line="303" w:lineRule="auto"/>
        <w:tabs>
          <w:tab w:leader="none" w:pos="1061"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V</w:t>
      </w:r>
      <w:r>
        <w:rPr>
          <w:rFonts w:ascii="Arial" w:cs="Arial" w:eastAsia="Arial" w:hAnsi="Arial"/>
          <w:sz w:val="13"/>
          <w:szCs w:val="13"/>
          <w:b w:val="1"/>
          <w:bCs w:val="1"/>
          <w:color w:val="auto"/>
        </w:rPr>
        <w:t>ACANCIES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any limitations imposed by applicable law and subject to the rights of the holders of any series of Preferred</w:t>
      </w:r>
      <w:r>
        <w:rPr>
          <w:rFonts w:ascii="Arial" w:cs="Arial" w:eastAsia="Arial" w:hAnsi="Arial"/>
          <w:sz w:val="16"/>
          <w:szCs w:val="16"/>
          <w:b w:val="1"/>
          <w:bCs w:val="1"/>
          <w:color w:val="auto"/>
        </w:rPr>
        <w:t xml:space="preserve"> </w:t>
      </w:r>
      <w:r>
        <w:rPr>
          <w:rFonts w:ascii="Arial" w:cs="Arial" w:eastAsia="Arial" w:hAnsi="Arial"/>
          <w:sz w:val="16"/>
          <w:szCs w:val="16"/>
          <w:color w:val="auto"/>
        </w:rPr>
        <w:t>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the stockholders and except as otherwise provided by applicable</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6" w:name="page7"/>
    <w:bookmarkEnd w:id="6"/>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law, be filled only by the affirmative vote of a majority of the directors then in office, even though less than a quorum of the Board of Directors, and not by the stockholders. Any director elected in accordance with the preceding sentence shall hold office for the remainder of the full term of the director for which the vacancy was created or occurred and until such director’s successor shall have been elected and qualified.</w:t>
      </w:r>
    </w:p>
    <w:p>
      <w:pPr>
        <w:spacing w:after="0" w:line="162" w:lineRule="exact"/>
        <w:rPr>
          <w:sz w:val="20"/>
          <w:szCs w:val="20"/>
          <w:color w:val="auto"/>
        </w:rPr>
      </w:pPr>
    </w:p>
    <w:p>
      <w:pPr>
        <w:ind w:right="80" w:firstLine="441"/>
        <w:spacing w:after="0" w:line="295" w:lineRule="auto"/>
        <w:rPr>
          <w:sz w:val="20"/>
          <w:szCs w:val="20"/>
          <w:color w:val="auto"/>
        </w:rPr>
      </w:pPr>
      <w:r>
        <w:rPr>
          <w:rFonts w:ascii="Arial" w:cs="Arial" w:eastAsia="Arial" w:hAnsi="Arial"/>
          <w:sz w:val="16"/>
          <w:szCs w:val="16"/>
          <w:b w:val="1"/>
          <w:bCs w:val="1"/>
          <w:color w:val="auto"/>
        </w:rPr>
        <w:t>B. B</w:t>
      </w:r>
      <w:r>
        <w:rPr>
          <w:rFonts w:ascii="Arial" w:cs="Arial" w:eastAsia="Arial" w:hAnsi="Arial"/>
          <w:sz w:val="13"/>
          <w:szCs w:val="13"/>
          <w:b w:val="1"/>
          <w:bCs w:val="1"/>
          <w:color w:val="auto"/>
        </w:rPr>
        <w:t>YLAWS</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of Directors is expressly empowered to adopt, amend or repeal the Bylaws of the corporation. Any adoption,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or repeal of the Bylaws of the corporation by the Board of Directors shall require the approval of a majority of the authorized number of directors</w:t>
      </w:r>
      <w:r>
        <w:rPr>
          <w:rFonts w:ascii="Arial" w:cs="Arial" w:eastAsia="Arial" w:hAnsi="Arial"/>
          <w:sz w:val="16"/>
          <w:szCs w:val="16"/>
          <w:b w:val="1"/>
          <w:bCs w:val="1"/>
          <w:color w:val="auto"/>
        </w:rPr>
        <w:t>.</w:t>
      </w:r>
      <w:r>
        <w:rPr>
          <w:rFonts w:ascii="Arial" w:cs="Arial" w:eastAsia="Arial" w:hAnsi="Arial"/>
          <w:sz w:val="16"/>
          <w:szCs w:val="16"/>
          <w:color w:val="auto"/>
        </w:rPr>
        <w:t xml:space="preserve"> The stockholders shall also have power to adopt, amend or repeal the Bylaws of the corporation;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addition to any vote of the holders of any class or series of stock of the corporation required by law or by this Amended and Restated Certificate of Incorporation, such action by stockholders shall require the affirmative vote of the holders of at least 66 2/3% of the voting power of all of the then-outstanding shares of the capital stock of the corporation entitled to vote generally in the election of directors, voting together as a single class.</w:t>
      </w:r>
    </w:p>
    <w:p>
      <w:pPr>
        <w:spacing w:after="0" w:line="156" w:lineRule="exact"/>
        <w:rPr>
          <w:sz w:val="20"/>
          <w:szCs w:val="20"/>
          <w:color w:val="auto"/>
        </w:rPr>
      </w:pPr>
    </w:p>
    <w:p>
      <w:pPr>
        <w:ind w:right="500" w:firstLine="441"/>
        <w:spacing w:after="0" w:line="281" w:lineRule="auto"/>
        <w:rPr>
          <w:sz w:val="20"/>
          <w:szCs w:val="20"/>
          <w:color w:val="auto"/>
        </w:rPr>
      </w:pPr>
      <w:r>
        <w:rPr>
          <w:rFonts w:ascii="Arial" w:cs="Arial" w:eastAsia="Arial" w:hAnsi="Arial"/>
          <w:sz w:val="17"/>
          <w:szCs w:val="17"/>
          <w:b w:val="1"/>
          <w:bCs w:val="1"/>
          <w:color w:val="auto"/>
        </w:rPr>
        <w:t>C. S</w:t>
      </w:r>
      <w:r>
        <w:rPr>
          <w:rFonts w:ascii="Arial" w:cs="Arial" w:eastAsia="Arial" w:hAnsi="Arial"/>
          <w:sz w:val="14"/>
          <w:szCs w:val="14"/>
          <w:b w:val="1"/>
          <w:bCs w:val="1"/>
          <w:color w:val="auto"/>
        </w:rPr>
        <w:t>TOCKHOLDER</w:t>
      </w:r>
      <w:r>
        <w:rPr>
          <w:rFonts w:ascii="Arial" w:cs="Arial" w:eastAsia="Arial" w:hAnsi="Arial"/>
          <w:sz w:val="17"/>
          <w:szCs w:val="17"/>
          <w:b w:val="1"/>
          <w:bCs w:val="1"/>
          <w:color w:val="auto"/>
        </w:rPr>
        <w:t xml:space="preserve"> A</w:t>
      </w:r>
      <w:r>
        <w:rPr>
          <w:rFonts w:ascii="Arial" w:cs="Arial" w:eastAsia="Arial" w:hAnsi="Arial"/>
          <w:sz w:val="14"/>
          <w:szCs w:val="14"/>
          <w:b w:val="1"/>
          <w:bCs w:val="1"/>
          <w:color w:val="auto"/>
        </w:rPr>
        <w:t>CTIONS</w:t>
      </w:r>
      <w:r>
        <w:rPr>
          <w:rFonts w:ascii="Arial" w:cs="Arial" w:eastAsia="Arial" w:hAnsi="Arial"/>
          <w:sz w:val="17"/>
          <w:szCs w:val="17"/>
          <w:b w:val="1"/>
          <w:bCs w:val="1"/>
          <w:color w:val="auto"/>
        </w:rPr>
        <w:t xml:space="preserve">. </w:t>
      </w:r>
      <w:r>
        <w:rPr>
          <w:rFonts w:ascii="Arial" w:cs="Arial" w:eastAsia="Arial" w:hAnsi="Arial"/>
          <w:sz w:val="17"/>
          <w:szCs w:val="17"/>
          <w:color w:val="auto"/>
        </w:rPr>
        <w:t>No action shall be taken by the stockholders of the corporation except at an annual or special meeting of</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called in accordance with the Bylaws, and no action shall be taken by the stockholders by written consent or electronic transmission. Advance notice of stockholder nominations for the election of directors and of business to be brought by stockholders before any meeting of the stockholders of the corporation shall be given in the manner provided in the Bylaws of the corporation.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liability of the directors for monetary damages shall be eliminated to the fullest extent under applicable law.</w:t>
      </w:r>
    </w:p>
    <w:p>
      <w:pPr>
        <w:spacing w:after="0" w:line="225" w:lineRule="exact"/>
        <w:rPr>
          <w:sz w:val="20"/>
          <w:szCs w:val="20"/>
          <w:color w:val="auto"/>
        </w:rPr>
      </w:pPr>
    </w:p>
    <w:p>
      <w:pPr>
        <w:ind w:right="20" w:firstLine="441"/>
        <w:spacing w:after="0" w:line="295" w:lineRule="auto"/>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color w:val="auto"/>
        </w:rPr>
        <w:t>To the fullest extent permitted by applicable law, the corporation is authorized to provide indemnification of (and advancement of expenses to)</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officers, employees and other agents of the corporation (and any other persons to which applicable law permits the corporation to provide indemnification) through Bylaw provisions, agreements with such agents or other persons, vote of stockholders or disinterested directors or otherwise in excess of the indemnification and advancement otherwise permitted by such applicable law. If applicable law is amended after approval by the stockholders of this Article VI to authorize corporate action further eliminating or limiting the personal liability of directors, then the liability of a director to the corporation shall be eliminated or limited to the fullest extent permitted by applicable law as so amended.</w:t>
      </w:r>
    </w:p>
    <w:p>
      <w:pPr>
        <w:spacing w:after="0" w:line="156" w:lineRule="exact"/>
        <w:rPr>
          <w:sz w:val="20"/>
          <w:szCs w:val="20"/>
          <w:color w:val="auto"/>
        </w:rPr>
      </w:pPr>
    </w:p>
    <w:p>
      <w:pPr>
        <w:jc w:val="both"/>
        <w:ind w:right="180" w:firstLine="441"/>
        <w:spacing w:after="0" w:line="347" w:lineRule="auto"/>
        <w:rPr>
          <w:sz w:val="20"/>
          <w:szCs w:val="20"/>
          <w:color w:val="auto"/>
        </w:rPr>
      </w:pPr>
      <w:r>
        <w:rPr>
          <w:rFonts w:ascii="Arial" w:cs="Arial" w:eastAsia="Arial" w:hAnsi="Arial"/>
          <w:sz w:val="16"/>
          <w:szCs w:val="16"/>
          <w:b w:val="1"/>
          <w:bCs w:val="1"/>
          <w:color w:val="auto"/>
        </w:rPr>
        <w:t xml:space="preserve">C. </w:t>
      </w:r>
      <w:r>
        <w:rPr>
          <w:rFonts w:ascii="Arial" w:cs="Arial" w:eastAsia="Arial" w:hAnsi="Arial"/>
          <w:sz w:val="16"/>
          <w:szCs w:val="16"/>
          <w:color w:val="auto"/>
        </w:rPr>
        <w:t>Any repeal or modification of this Article VI shall only be prospective and shall not affect the rights or protections or increase the liability of</w:t>
      </w:r>
      <w:r>
        <w:rPr>
          <w:rFonts w:ascii="Arial" w:cs="Arial" w:eastAsia="Arial" w:hAnsi="Arial"/>
          <w:sz w:val="16"/>
          <w:szCs w:val="16"/>
          <w:b w:val="1"/>
          <w:bCs w:val="1"/>
          <w:color w:val="auto"/>
        </w:rPr>
        <w:t xml:space="preserve"> </w:t>
      </w:r>
      <w:r>
        <w:rPr>
          <w:rFonts w:ascii="Arial" w:cs="Arial" w:eastAsia="Arial" w:hAnsi="Arial"/>
          <w:sz w:val="16"/>
          <w:szCs w:val="16"/>
          <w:color w:val="auto"/>
        </w:rPr>
        <w:t>any director under this Article VI in effect at the time of the alleged occurrence of any act or omission to act giving rise to liability or indemnification.</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7" w:name="page8"/>
    <w:bookmarkEnd w:id="7"/>
    <w:p>
      <w:pPr>
        <w:ind w:right="20" w:firstLine="441"/>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 </w:t>
      </w:r>
      <w:r>
        <w:rPr>
          <w:rFonts w:ascii="Arial" w:cs="Arial" w:eastAsia="Arial" w:hAnsi="Arial"/>
          <w:sz w:val="18"/>
          <w:szCs w:val="18"/>
          <w:color w:val="auto"/>
        </w:rPr>
        <w:t>The Court of Chancery of the State of Delaware shall be the sole and exclusive forum, to the extent permitted by law, for (1) any derivative</w:t>
      </w:r>
      <w:r>
        <w:rPr>
          <w:rFonts w:ascii="Arial" w:cs="Arial" w:eastAsia="Arial" w:hAnsi="Arial"/>
          <w:sz w:val="18"/>
          <w:szCs w:val="18"/>
          <w:b w:val="1"/>
          <w:bCs w:val="1"/>
          <w:color w:val="auto"/>
        </w:rPr>
        <w:t xml:space="preserve"> </w:t>
      </w:r>
      <w:r>
        <w:rPr>
          <w:rFonts w:ascii="Arial" w:cs="Arial" w:eastAsia="Arial" w:hAnsi="Arial"/>
          <w:sz w:val="18"/>
          <w:szCs w:val="18"/>
          <w:color w:val="auto"/>
        </w:rPr>
        <w:t>action or proceeding brought on behalf of the corporation; (2) any action asserting a claim of breach of a fiduciary duty owed by any director, officer or other employee of the corporation to the corporation or the corporation’s stockholders; (3) any action asserting a claim against the corporation or any director or officer or other employee of the corporation arising pursuant to any provision of the DGCL, the corporation’s Amended and Restated Certificate of Incorporation or the Bylaws of the corporation; or (4) any action asserting a claim against the corporation or any director or officer or other employee of the corporation governed by the internal affairs doctrine. This provision does not apply to suits brought to enforce a duty or liability created by the Securities Exchange Act of 1934, as amended, or any other claim for which the federal courts of the United States have exclusive jurisdiction.</w:t>
      </w:r>
    </w:p>
    <w:p>
      <w:pPr>
        <w:spacing w:after="0" w:line="185"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b w:val="1"/>
          <w:bCs w:val="1"/>
          <w:color w:val="auto"/>
        </w:rPr>
        <w:t xml:space="preserve">E. </w:t>
      </w:r>
      <w:r>
        <w:rPr>
          <w:rFonts w:ascii="Arial" w:cs="Arial" w:eastAsia="Arial" w:hAnsi="Arial"/>
          <w:sz w:val="18"/>
          <w:szCs w:val="18"/>
          <w:color w:val="auto"/>
        </w:rPr>
        <w:t>Unless the corporation consents in writing to the selection of an alternative forum, the federal courts of the United States shall be the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forum for the resolution of any claim arising under the Securities Act of 1933, as amended.</w:t>
      </w:r>
    </w:p>
    <w:p>
      <w:pPr>
        <w:spacing w:after="0" w:line="162" w:lineRule="exact"/>
        <w:rPr>
          <w:sz w:val="20"/>
          <w:szCs w:val="20"/>
          <w:color w:val="auto"/>
        </w:rPr>
      </w:pPr>
    </w:p>
    <w:p>
      <w:pPr>
        <w:ind w:right="40" w:firstLine="441"/>
        <w:spacing w:after="0" w:line="282" w:lineRule="auto"/>
        <w:rPr>
          <w:sz w:val="20"/>
          <w:szCs w:val="20"/>
          <w:color w:val="auto"/>
        </w:rPr>
      </w:pPr>
      <w:r>
        <w:rPr>
          <w:rFonts w:ascii="Arial" w:cs="Arial" w:eastAsia="Arial" w:hAnsi="Arial"/>
          <w:sz w:val="18"/>
          <w:szCs w:val="18"/>
          <w:b w:val="1"/>
          <w:bCs w:val="1"/>
          <w:color w:val="auto"/>
        </w:rPr>
        <w:t xml:space="preserve">F. </w:t>
      </w:r>
      <w:r>
        <w:rPr>
          <w:rFonts w:ascii="Arial" w:cs="Arial" w:eastAsia="Arial" w:hAnsi="Arial"/>
          <w:sz w:val="18"/>
          <w:szCs w:val="18"/>
          <w:color w:val="auto"/>
        </w:rPr>
        <w:t>Any person or entity purchasing or otherwise acquiring any interest in shares of capital stock of the corporation shall be deemed to have notice</w:t>
      </w:r>
      <w:r>
        <w:rPr>
          <w:rFonts w:ascii="Arial" w:cs="Arial" w:eastAsia="Arial" w:hAnsi="Arial"/>
          <w:sz w:val="18"/>
          <w:szCs w:val="18"/>
          <w:b w:val="1"/>
          <w:bCs w:val="1"/>
          <w:color w:val="auto"/>
        </w:rPr>
        <w:t xml:space="preserve"> </w:t>
      </w:r>
      <w:r>
        <w:rPr>
          <w:rFonts w:ascii="Arial" w:cs="Arial" w:eastAsia="Arial" w:hAnsi="Arial"/>
          <w:sz w:val="18"/>
          <w:szCs w:val="18"/>
          <w:color w:val="auto"/>
        </w:rPr>
        <w:t>of and to have consented to the provisions of this Article VI.</w:t>
      </w: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VII.</w:t>
      </w:r>
    </w:p>
    <w:p>
      <w:pPr>
        <w:spacing w:after="0" w:line="225"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The corporation reserves the right to amend, alter, change or repeal any provision contained in this Amended and Restated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in the manner now or hereafter prescribed by statute, except as provided in paragraph B. of this Article VII, and all rights conferred upon the stockholders herein are granted subject to this reservation.</w:t>
      </w:r>
    </w:p>
    <w:p>
      <w:pPr>
        <w:spacing w:after="0" w:line="176" w:lineRule="exact"/>
        <w:rPr>
          <w:sz w:val="20"/>
          <w:szCs w:val="20"/>
          <w:color w:val="auto"/>
        </w:rPr>
      </w:pPr>
    </w:p>
    <w:p>
      <w:pPr>
        <w:ind w:right="20" w:firstLine="441"/>
        <w:spacing w:after="0" w:line="298" w:lineRule="auto"/>
        <w:rPr>
          <w:sz w:val="20"/>
          <w:szCs w:val="20"/>
          <w:color w:val="auto"/>
        </w:rPr>
      </w:pPr>
      <w:r>
        <w:rPr>
          <w:rFonts w:ascii="Arial" w:cs="Arial" w:eastAsia="Arial" w:hAnsi="Arial"/>
          <w:sz w:val="16"/>
          <w:szCs w:val="16"/>
          <w:b w:val="1"/>
          <w:bCs w:val="1"/>
          <w:color w:val="auto"/>
        </w:rPr>
        <w:t xml:space="preserve">B. </w:t>
      </w:r>
      <w:r>
        <w:rPr>
          <w:rFonts w:ascii="Arial" w:cs="Arial" w:eastAsia="Arial" w:hAnsi="Arial"/>
          <w:sz w:val="16"/>
          <w:szCs w:val="16"/>
          <w:color w:val="auto"/>
        </w:rPr>
        <w:t>Notwithstanding any other provisions of this Amended and Restated Certificate of Incorporation or any provision of law that might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permit a lesser vote or no vote, but in addition to any affirmative vote of the holders of any particular class or series of the corporation required by law or by this Amended and Restated Certificate of Incorporation or any certificate of designation filed with respect to a series of Preferred Stock, the affirmative vote of the holders of at least 66 2/3% of the voting power of all of the then-outstanding shares of capital stock of the corporation entitled to vote generally in the election of directors, voting together as a single class, shall be required to alter, amend or repeal Articles V, VI, and VII.</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FOUR: </w:t>
      </w:r>
      <w:r>
        <w:rPr>
          <w:rFonts w:ascii="Arial" w:cs="Arial" w:eastAsia="Arial" w:hAnsi="Arial"/>
          <w:sz w:val="17"/>
          <w:szCs w:val="17"/>
          <w:color w:val="auto"/>
        </w:rPr>
        <w:t>This Amended and Restated Certificate of Incorporation has been duly approved by the Board of Directors of this corporation.</w:t>
      </w:r>
    </w:p>
    <w:p>
      <w:pPr>
        <w:spacing w:after="0" w:line="237" w:lineRule="exact"/>
        <w:rPr>
          <w:sz w:val="20"/>
          <w:szCs w:val="20"/>
          <w:color w:val="auto"/>
        </w:rPr>
      </w:pPr>
    </w:p>
    <w:p>
      <w:pPr>
        <w:ind w:right="20" w:firstLine="441"/>
        <w:spacing w:after="0" w:line="266" w:lineRule="auto"/>
        <w:rPr>
          <w:sz w:val="20"/>
          <w:szCs w:val="20"/>
          <w:color w:val="auto"/>
        </w:rPr>
      </w:pPr>
      <w:r>
        <w:rPr>
          <w:rFonts w:ascii="Arial" w:cs="Arial" w:eastAsia="Arial" w:hAnsi="Arial"/>
          <w:sz w:val="18"/>
          <w:szCs w:val="18"/>
          <w:b w:val="1"/>
          <w:bCs w:val="1"/>
          <w:color w:val="auto"/>
        </w:rPr>
        <w:t xml:space="preserve">FIVE: </w:t>
      </w:r>
      <w:r>
        <w:rPr>
          <w:rFonts w:ascii="Arial" w:cs="Arial" w:eastAsia="Arial" w:hAnsi="Arial"/>
          <w:sz w:val="18"/>
          <w:szCs w:val="18"/>
          <w:color w:val="auto"/>
        </w:rPr>
        <w:t>This Amended and Restated Certificate of Incorporation was approved by the holders of the requisite number of shares of this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Section 228 of the DGCL. This Amended and Restated Certificate of Incorporation has been duly adopted in accordance with the provisions of Sections 242 and 245 of the DGCL by the stockholders of this corporation.</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Signature Page Follows</w:t>
      </w:r>
      <w:r>
        <w:rPr>
          <w:rFonts w:ascii="Arial" w:cs="Arial" w:eastAsia="Arial" w:hAnsi="Arial"/>
          <w:sz w:val="18"/>
          <w:szCs w:val="18"/>
          <w:color w:val="auto"/>
        </w:rPr>
        <w:t>]</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440" w:top="270" w:right="519" w:bottom="1440" w:gutter="0" w:footer="0" w:header="0"/>
        </w:sectPr>
      </w:pPr>
    </w:p>
    <w:bookmarkStart w:id="8" w:name="page9"/>
    <w:bookmarkEnd w:id="8"/>
    <w:p>
      <w:pPr>
        <w:ind w:firstLine="88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this Amended and Restated Certificate of Incorporation has been executed by a duly authorized officer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on this 19</w:t>
      </w:r>
      <w:r>
        <w:rPr>
          <w:rFonts w:ascii="Arial" w:cs="Arial" w:eastAsia="Arial" w:hAnsi="Arial"/>
          <w:sz w:val="15"/>
          <w:szCs w:val="15"/>
          <w:color w:val="auto"/>
        </w:rPr>
        <w:t>th</w:t>
      </w:r>
      <w:r>
        <w:rPr>
          <w:rFonts w:ascii="Arial" w:cs="Arial" w:eastAsia="Arial" w:hAnsi="Arial"/>
          <w:sz w:val="18"/>
          <w:szCs w:val="18"/>
          <w:color w:val="auto"/>
        </w:rPr>
        <w:t xml:space="preserve"> day of October, 2018.</w:t>
      </w:r>
    </w:p>
    <w:p>
      <w:pPr>
        <w:spacing w:after="0" w:line="200" w:lineRule="exact"/>
        <w:rPr>
          <w:sz w:val="20"/>
          <w:szCs w:val="20"/>
          <w:color w:val="auto"/>
        </w:rPr>
      </w:pPr>
    </w:p>
    <w:p>
      <w:pPr>
        <w:spacing w:after="0" w:line="20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Jeffrey W. Dunn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Jeffrey Dunn,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to Amended and Restated Certificate of Incorporation of SI-BONE, Inc.</w:t>
      </w:r>
    </w:p>
    <w:sectPr>
      <w:pgSz w:w="11900" w:h="16838" w:orient="portrait"/>
      <w:cols w:equalWidth="0" w:num="1">
        <w:col w:w="10920"/>
      </w:cols>
      <w:pgMar w:left="440" w:top="27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lvl w:ilvl="1">
      <w:lvlJc w:val="left"/>
      <w:lvlText w:val="%2."/>
      <w:numFmt w:val="lowerLetter"/>
      <w:start w:val="1"/>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18" Type="http://schemas.openxmlformats.org/officeDocument/2006/relationships/hyperlink" Target="http://www.sec.gov/Archives/edgar/data/1459839/000119312518293978/d452987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2019-12-28T19:03:39Z</dcterms:created>
  <dcterms:modified xsi:type="dcterms:W3CDTF">2019-12-28T19:03:39Z</dcterms:modified>
</cp:coreProperties>
</file>