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U.S. Securities and Exchange Commission on October 19, 2018</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REGISTRATION STATEMENT</w:t>
      </w:r>
    </w:p>
    <w:p>
      <w:pPr>
        <w:jc w:val="center"/>
        <w:ind w:right="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SI-BONE,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229" w:right="4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26-2216351</w:t>
      </w:r>
    </w:p>
    <w:p>
      <w:pPr>
        <w:spacing w:after="0" w:line="31" w:lineRule="exact"/>
        <w:rPr>
          <w:sz w:val="24"/>
          <w:szCs w:val="24"/>
          <w:color w:val="auto"/>
        </w:rPr>
      </w:pPr>
    </w:p>
    <w:p>
      <w:pPr>
        <w:sectPr>
          <w:pgSz w:w="11900" w:h="16838" w:orient="portrait"/>
          <w:cols w:equalWidth="0" w:num="2">
            <w:col w:w="7200" w:space="720"/>
            <w:col w:w="3120"/>
          </w:cols>
          <w:pgMar w:left="440" w:top="229" w:right="419" w:bottom="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60"/>
          </w:cols>
          <w:pgMar w:left="440" w:top="229" w:right="419" w:bottom="0"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471 El Camino Real, Suite 101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207-0700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 (Zip code)</w:t>
      </w:r>
    </w:p>
    <w:p>
      <w:pPr>
        <w:sectPr>
          <w:pgSz w:w="11900" w:h="16838" w:orient="portrait"/>
          <w:cols w:equalWidth="0" w:num="1">
            <w:col w:w="11040"/>
          </w:cols>
          <w:pgMar w:left="440" w:top="229" w:right="419" w:bottom="0" w:gutter="0" w:footer="0" w:header="0"/>
          <w:type w:val="continuous"/>
        </w:sectPr>
      </w:pP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SI-BONE, Inc. 2008 Stock Plan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SI-BONE, Inc. 2018 Equity Incentive Plan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SI-BONE, Inc. 2018 Employee Stock Purchase Plan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Laura A. Francis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471 El Camino Real, Suite 101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Santa Clara, California 95050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(408) 207-0700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and address of agent for service) (Telephone number, including area code, of agent for service)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Copies to:</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Matthew B. Hemington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John T. McKenna</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3175 Hanover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843-5000</w:t>
      </w:r>
    </w:p>
    <w:p>
      <w:pPr>
        <w:spacing w:after="0" w:line="211"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520" w:type="dxa"/>
            <w:vAlign w:val="bottom"/>
          </w:tcPr>
          <w:p>
            <w:pPr>
              <w:spacing w:after="0"/>
              <w:rPr>
                <w:sz w:val="9"/>
                <w:szCs w:val="9"/>
                <w:color w:val="auto"/>
              </w:rPr>
            </w:pPr>
          </w:p>
        </w:tc>
      </w:tr>
      <w:tr>
        <w:trPr>
          <w:trHeight w:val="158"/>
        </w:trPr>
        <w:tc>
          <w:tcPr>
            <w:tcW w:w="20" w:type="dxa"/>
            <w:vAlign w:val="bottom"/>
          </w:tcPr>
          <w:p>
            <w:pPr>
              <w:spacing w:after="0"/>
              <w:rPr>
                <w:sz w:val="13"/>
                <w:szCs w:val="13"/>
                <w:color w:val="auto"/>
              </w:rPr>
            </w:pPr>
          </w:p>
        </w:tc>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6"/>
              </w:rPr>
              <w:t>Offering Price per</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6"/>
        </w:trPr>
        <w:tc>
          <w:tcPr>
            <w:tcW w:w="20" w:type="dxa"/>
            <w:vAlign w:val="bottom"/>
          </w:tcPr>
          <w:p>
            <w:pPr>
              <w:spacing w:after="0"/>
              <w:rPr>
                <w:sz w:val="15"/>
                <w:szCs w:val="15"/>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$0.0001 per share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2018 Equity 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2,576,538 (2)(3)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$15.00 (8)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$38,648,070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$4,685</w:t>
            </w:r>
          </w:p>
        </w:tc>
      </w:tr>
    </w:tbl>
    <w:p>
      <w:pPr>
        <w:sectPr>
          <w:pgSz w:w="11900" w:h="16838" w:orient="portrait"/>
          <w:cols w:equalWidth="0" w:num="1">
            <w:col w:w="11040"/>
          </w:cols>
          <w:pgMar w:left="440" w:top="229" w:right="41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0"/>
              </w:rPr>
              <w:t>– 2018</w:t>
            </w:r>
          </w:p>
        </w:tc>
        <w:tc>
          <w:tcPr>
            <w:tcW w:w="42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515,307 (4)(5)</w:t>
            </w:r>
          </w:p>
        </w:tc>
        <w:tc>
          <w:tcPr>
            <w:tcW w:w="154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$12.75 (9)</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$6,570,165</w:t>
            </w: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$797</w:t>
            </w:r>
          </w:p>
        </w:tc>
      </w:tr>
      <w:tr>
        <w:trPr>
          <w:trHeight w:val="210"/>
        </w:trPr>
        <w:tc>
          <w:tcPr>
            <w:tcW w:w="20" w:type="dxa"/>
            <w:vAlign w:val="bottom"/>
          </w:tcPr>
          <w:p>
            <w:pPr>
              <w:spacing w:after="0"/>
              <w:rPr>
                <w:sz w:val="18"/>
                <w:szCs w:val="18"/>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0"/>
              </w:rPr>
              <w:t>– 2008</w:t>
            </w:r>
          </w:p>
        </w:tc>
        <w:tc>
          <w:tcPr>
            <w:tcW w:w="4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2,639,801 (6)</w:t>
            </w:r>
          </w:p>
        </w:tc>
        <w:tc>
          <w:tcPr>
            <w:tcW w:w="154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$4.12 (10)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$10,875,981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$1,319</w:t>
            </w: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 Non-Plan Restricted Stock Units</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37,036 (7)</w:t>
            </w:r>
          </w:p>
        </w:tc>
        <w:tc>
          <w:tcPr>
            <w:tcW w:w="154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$15.00 (8)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$555,540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$68</w:t>
            </w:r>
          </w:p>
        </w:tc>
      </w:tr>
      <w:tr>
        <w:trPr>
          <w:trHeight w:val="210"/>
        </w:trPr>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5,768,682</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$56,649,756</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$6,869</w:t>
            </w: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440" w:right="240" w:hanging="436"/>
        <w:spacing w:after="0" w:line="254"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this Registration Statement shall also cover any additional shares of Registrant’s common stock that become issuable under the plans set forth herein by reason of any stock dividend, stock split, recapitalization, or other similar transaction effected that results in an increase to the number of outstanding shares of Registrant’s common stock, as applicable.</w:t>
      </w:r>
    </w:p>
    <w:p>
      <w:pPr>
        <w:spacing w:after="0" w:line="1" w:lineRule="exact"/>
        <w:rPr>
          <w:rFonts w:ascii="Arial" w:cs="Arial" w:eastAsia="Arial" w:hAnsi="Arial"/>
          <w:sz w:val="18"/>
          <w:szCs w:val="18"/>
          <w:color w:val="auto"/>
        </w:rPr>
      </w:pPr>
    </w:p>
    <w:p>
      <w:pPr>
        <w:ind w:left="440" w:right="56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reserved for future issuance pursuant to stock options and restricted stock unit awards under the Registrant’s 2018 Equity Incentive Plan (the “</w:t>
      </w:r>
      <w:r>
        <w:rPr>
          <w:rFonts w:ascii="Arial" w:cs="Arial" w:eastAsia="Arial" w:hAnsi="Arial"/>
          <w:sz w:val="18"/>
          <w:szCs w:val="18"/>
          <w:b w:val="1"/>
          <w:bCs w:val="1"/>
          <w:i w:val="1"/>
          <w:iCs w:val="1"/>
          <w:color w:val="auto"/>
        </w:rPr>
        <w:t>2018 Plan</w:t>
      </w:r>
      <w:r>
        <w:rPr>
          <w:rFonts w:ascii="Arial" w:cs="Arial" w:eastAsia="Arial" w:hAnsi="Arial"/>
          <w:sz w:val="18"/>
          <w:szCs w:val="18"/>
          <w:color w:val="auto"/>
        </w:rPr>
        <w:t>”).</w:t>
      </w:r>
    </w:p>
    <w:p>
      <w:pPr>
        <w:ind w:left="440" w:right="140" w:hanging="436"/>
        <w:spacing w:after="0" w:line="281"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number of shares reserved for issuance under the 2018 Plan will automatically increase on January 1st each year, starting on January 1, 2019 and continuing through January 1, 2028, by the lesser of (a) five percent (5%) of the total number of shares of the Registrant’s capital stock outstanding on December 31st of the immediately preceding calendar year and (b) a number determined by the Registrant’s board of directors.</w:t>
      </w:r>
    </w:p>
    <w:p>
      <w:pPr>
        <w:spacing w:after="0" w:line="2" w:lineRule="exact"/>
        <w:rPr>
          <w:rFonts w:ascii="Arial" w:cs="Arial" w:eastAsia="Arial" w:hAnsi="Arial"/>
          <w:sz w:val="16"/>
          <w:szCs w:val="16"/>
          <w:color w:val="auto"/>
        </w:rPr>
      </w:pPr>
    </w:p>
    <w:p>
      <w:pPr>
        <w:ind w:left="440" w:hanging="436"/>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shares of common stock reserved for future issuance under the Registrant’s 2018 Employee Stock Purchase Plan (the “</w:t>
      </w:r>
      <w:r>
        <w:rPr>
          <w:rFonts w:ascii="Arial" w:cs="Arial" w:eastAsia="Arial" w:hAnsi="Arial"/>
          <w:sz w:val="16"/>
          <w:szCs w:val="16"/>
          <w:b w:val="1"/>
          <w:bCs w:val="1"/>
          <w:i w:val="1"/>
          <w:iCs w:val="1"/>
          <w:color w:val="auto"/>
        </w:rPr>
        <w:t>2018 ESPP</w:t>
      </w: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440" w:right="6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number of shares reserved for issuance under the 2018 ESPP will automatically increase on January 1st each year, starting on January 1, 2019 and continuing through January 1, 2028, by the lesser of (a) one percent (1%) of the total number of shares of the Registrant’s capital stock outstanding on December 31st of the preceding calendar year, (b) 555,555 shares of common stock and (c) a number determined by the Registrant’s board of directors.</w:t>
      </w:r>
    </w:p>
    <w:p>
      <w:pPr>
        <w:spacing w:after="0" w:line="1" w:lineRule="exact"/>
        <w:rPr>
          <w:rFonts w:ascii="Arial" w:cs="Arial" w:eastAsia="Arial" w:hAnsi="Arial"/>
          <w:sz w:val="18"/>
          <w:szCs w:val="18"/>
          <w:color w:val="auto"/>
        </w:rPr>
      </w:pPr>
    </w:p>
    <w:p>
      <w:pPr>
        <w:ind w:left="440" w:right="8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issuable upon exercise of stock options outstanding under the Registrant’s 2008 Stock Plan (the “</w:t>
      </w:r>
      <w:r>
        <w:rPr>
          <w:rFonts w:ascii="Arial" w:cs="Arial" w:eastAsia="Arial" w:hAnsi="Arial"/>
          <w:sz w:val="18"/>
          <w:szCs w:val="18"/>
          <w:b w:val="1"/>
          <w:bCs w:val="1"/>
          <w:i w:val="1"/>
          <w:iCs w:val="1"/>
          <w:color w:val="auto"/>
        </w:rPr>
        <w:t>2008 Plan</w:t>
      </w:r>
      <w:r>
        <w:rPr>
          <w:rFonts w:ascii="Arial" w:cs="Arial" w:eastAsia="Arial" w:hAnsi="Arial"/>
          <w:sz w:val="18"/>
          <w:szCs w:val="18"/>
          <w:color w:val="auto"/>
        </w:rPr>
        <w:t>”) as of the date of this Registration Statement.</w:t>
      </w:r>
    </w:p>
    <w:p>
      <w:pPr>
        <w:ind w:left="440" w:right="20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reserved for future issuance pursuant to currently outstanding restricted stock unit awards granted outside of the Registrant’s stockholder-approved plans.</w:t>
      </w:r>
    </w:p>
    <w:p>
      <w:pPr>
        <w:ind w:left="440" w:right="10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the initial public offering price of $15.00 per share of common stock as set forth in the Registrant’s Registration Statement on Form S-1 (File No. 333-227445) declared effective on October 16, 2018.</w:t>
      </w:r>
    </w:p>
    <w:p>
      <w:pPr>
        <w:spacing w:after="0" w:line="1" w:lineRule="exact"/>
        <w:rPr>
          <w:rFonts w:ascii="Arial" w:cs="Arial" w:eastAsia="Arial" w:hAnsi="Arial"/>
          <w:sz w:val="18"/>
          <w:szCs w:val="18"/>
          <w:color w:val="auto"/>
        </w:rPr>
      </w:pPr>
    </w:p>
    <w:p>
      <w:pPr>
        <w:ind w:left="440" w:right="80" w:hanging="436"/>
        <w:spacing w:after="0" w:line="281"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in accordance with Rule 457(h) solely for the purpose of calculating the registration fee on the basis of the initial public offering price of $15.00 per share of common stock as set forth in the Registrant’s Registration Statement on Form S-1 (File No. 333-227445) declared effective on October 16, 2018 multiplied by 85%, which is the percentage of the price per share applicable to purchases under the 2018 ESPP.</w:t>
      </w:r>
    </w:p>
    <w:p>
      <w:pPr>
        <w:spacing w:after="0" w:line="2" w:lineRule="exact"/>
        <w:rPr>
          <w:rFonts w:ascii="Arial" w:cs="Arial" w:eastAsia="Arial" w:hAnsi="Arial"/>
          <w:sz w:val="16"/>
          <w:szCs w:val="16"/>
          <w:color w:val="auto"/>
        </w:rPr>
      </w:pPr>
    </w:p>
    <w:p>
      <w:pPr>
        <w:ind w:left="440" w:right="220" w:hanging="436"/>
        <w:spacing w:after="0" w:line="261"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the weighted-average exercise price for outstanding options granted pursuant to the 2008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177165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33" w:right="41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following documents filed by SI-BONE,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with the Securities and Exchange Commission are incorporated by reference into this Registration Statement:</w:t>
      </w:r>
    </w:p>
    <w:p>
      <w:pPr>
        <w:spacing w:after="0" w:line="170" w:lineRule="exact"/>
        <w:rPr>
          <w:sz w:val="20"/>
          <w:szCs w:val="20"/>
          <w:color w:val="auto"/>
        </w:rPr>
      </w:pPr>
    </w:p>
    <w:p>
      <w:pPr>
        <w:ind w:right="20" w:firstLine="444"/>
        <w:spacing w:after="0" w:line="264" w:lineRule="auto"/>
        <w:tabs>
          <w:tab w:leader="none" w:pos="827"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Registrant’s prospectus filed on October 18, 2018 pursuant to Rule 424(b) under the Securities Act relating to the Registration Statement on Form S-1 (File Nos. 333-227445 and 333-227867), which contains audited financial statements for the Registrant’s latest fiscal year for which such statements have been filed.</w:t>
      </w:r>
    </w:p>
    <w:p>
      <w:pPr>
        <w:spacing w:after="0" w:line="181" w:lineRule="exact"/>
        <w:rPr>
          <w:rFonts w:ascii="Arial" w:cs="Arial" w:eastAsia="Arial" w:hAnsi="Arial"/>
          <w:sz w:val="18"/>
          <w:szCs w:val="18"/>
          <w:b w:val="1"/>
          <w:bCs w:val="1"/>
          <w:color w:val="auto"/>
        </w:rPr>
      </w:pPr>
    </w:p>
    <w:p>
      <w:pPr>
        <w:ind w:left="840" w:hanging="396"/>
        <w:spacing w:after="0"/>
        <w:tabs>
          <w:tab w:leader="none" w:pos="8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Registrant’s Current Report on Form 8-K filed on October 19, 2018 (File No. 001-38701).</w:t>
      </w:r>
    </w:p>
    <w:p>
      <w:pPr>
        <w:spacing w:after="0" w:line="225" w:lineRule="exact"/>
        <w:rPr>
          <w:rFonts w:ascii="Arial" w:cs="Arial" w:eastAsia="Arial" w:hAnsi="Arial"/>
          <w:sz w:val="18"/>
          <w:szCs w:val="18"/>
          <w:b w:val="1"/>
          <w:bCs w:val="1"/>
          <w:color w:val="auto"/>
        </w:rPr>
      </w:pPr>
    </w:p>
    <w:p>
      <w:pPr>
        <w:ind w:right="200" w:firstLine="444"/>
        <w:spacing w:after="0" w:line="264" w:lineRule="auto"/>
        <w:tabs>
          <w:tab w:leader="none" w:pos="817"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description of the Registrant’s Common Stock which is contained in a registration statement on Form 8-A filed on October 11, 2018 (File No. 001-38701) under the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including any amendment or report filed for the purpose of updating such description.</w:t>
      </w:r>
    </w:p>
    <w:p>
      <w:pPr>
        <w:spacing w:after="0" w:line="181" w:lineRule="exact"/>
        <w:rPr>
          <w:rFonts w:ascii="Arial" w:cs="Arial" w:eastAsia="Arial" w:hAnsi="Arial"/>
          <w:sz w:val="18"/>
          <w:szCs w:val="18"/>
          <w:b w:val="1"/>
          <w:bCs w:val="1"/>
          <w:color w:val="auto"/>
        </w:rPr>
      </w:pPr>
    </w:p>
    <w:p>
      <w:pPr>
        <w:ind w:right="20" w:firstLine="444"/>
        <w:spacing w:after="0" w:line="270" w:lineRule="auto"/>
        <w:tabs>
          <w:tab w:leader="none" w:pos="831"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description of the Registrant’s common stock contained in the Registration Statement on Form S-1 (File No. 333-227445).</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and the Registrant’s amended and restated bylaws each provide that the Registrant will indemnify its directors and executive officers to the maximum extent permitted by the Delaware General Corporation Law, and permit indemnification of its other officers, employees and other agents.</w:t>
      </w:r>
    </w:p>
    <w:p>
      <w:pPr>
        <w:spacing w:after="0" w:line="173"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Registrant has entered into indemnification agreements with its directors, executive officers and certain other employees, whereby it has agreed to indemnify its directors, executive officers and such other employees to the fullest extent permitted by law, including indemnification against expenses incurred in legal proceedings to which the director, executive officer or employee was, or is threatened to be made, a party by reason of the fact that such director, executive officer or employee is or was a director, executive officer, employee or agent of the Registrant. At present, there is no pending litigation or proceeding involving a director, executive officer or employee of the Registrant regarding which indemnification is sought, nor is the Registrant aware of any threatened litigation that may result in claims for indemnification.</w:t>
      </w:r>
    </w:p>
    <w:p>
      <w:pPr>
        <w:spacing w:after="0" w:line="178"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Registrant maintains insurance policies that indemnify its directors and officers against various liabilities arising under the Securities Act and the Exchange Act that might be incurred by any director or officer in his or her capacity as such.</w:t>
      </w:r>
    </w:p>
    <w:p>
      <w:pPr>
        <w:sectPr>
          <w:pgSz w:w="11900" w:h="16838" w:orient="portrait"/>
          <w:cols w:equalWidth="0" w:num="1">
            <w:col w:w="11020"/>
          </w:cols>
          <w:pgMar w:left="440" w:top="27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7.</w:t>
            </w:r>
          </w:p>
        </w:tc>
        <w:tc>
          <w:tcPr>
            <w:tcW w:w="5500" w:type="dxa"/>
            <w:vAlign w:val="bottom"/>
            <w:gridSpan w:val="19"/>
          </w:tcPr>
          <w:p>
            <w:pPr>
              <w:ind w:left="180"/>
              <w:spacing w:after="0"/>
              <w:rPr>
                <w:sz w:val="20"/>
                <w:szCs w:val="20"/>
                <w:color w:val="auto"/>
              </w:rPr>
            </w:pPr>
            <w:r>
              <w:rPr>
                <w:rFonts w:ascii="Arial" w:cs="Arial" w:eastAsia="Arial" w:hAnsi="Arial"/>
                <w:sz w:val="18"/>
                <w:szCs w:val="18"/>
                <w:b w:val="1"/>
                <w:bCs w:val="1"/>
                <w:color w:val="auto"/>
              </w:rPr>
              <w:t>EXEMPTION FROM REGISTRATION CLAIMED.</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280" w:type="dxa"/>
            <w:vAlign w:val="bottom"/>
            <w:gridSpan w:val="21"/>
          </w:tcPr>
          <w:p>
            <w:pPr>
              <w:ind w:left="420"/>
              <w:spacing w:after="0"/>
              <w:rPr>
                <w:sz w:val="20"/>
                <w:szCs w:val="20"/>
                <w:color w:val="auto"/>
              </w:rPr>
            </w:pPr>
            <w:r>
              <w:rPr>
                <w:rFonts w:ascii="Arial" w:cs="Arial" w:eastAsia="Arial" w:hAnsi="Arial"/>
                <w:sz w:val="18"/>
                <w:szCs w:val="18"/>
                <w:color w:val="auto"/>
              </w:rPr>
              <w:t>Not applicable.</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5500" w:type="dxa"/>
            <w:vAlign w:val="bottom"/>
            <w:gridSpan w:val="19"/>
          </w:tcPr>
          <w:p>
            <w:pPr>
              <w:ind w:left="180"/>
              <w:spacing w:after="0"/>
              <w:rPr>
                <w:sz w:val="20"/>
                <w:szCs w:val="20"/>
                <w:color w:val="auto"/>
              </w:rPr>
            </w:pPr>
            <w:r>
              <w:rPr>
                <w:rFonts w:ascii="Arial" w:cs="Arial" w:eastAsia="Arial" w:hAnsi="Arial"/>
                <w:sz w:val="18"/>
                <w:szCs w:val="18"/>
                <w:b w:val="1"/>
                <w:bCs w:val="1"/>
                <w:color w:val="auto"/>
              </w:rPr>
              <w:t>EXHIBITS</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Incorporated by Reference</w:t>
            </w: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14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89"/>
              </w:rPr>
              <w:t>Schedule</w:t>
            </w:r>
          </w:p>
        </w:tc>
        <w:tc>
          <w:tcPr>
            <w:tcW w:w="420" w:type="dxa"/>
            <w:vAlign w:val="bottom"/>
          </w:tcPr>
          <w:p>
            <w:pPr>
              <w:spacing w:after="0"/>
              <w:rPr>
                <w:sz w:val="10"/>
                <w:szCs w:val="10"/>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File Number</w:t>
            </w: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Exhibit</w:t>
            </w:r>
          </w:p>
        </w:tc>
        <w:tc>
          <w:tcPr>
            <w:tcW w:w="18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gridSpan w:val="15"/>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15"/>
              <w:spacing w:after="0"/>
              <w:rPr>
                <w:sz w:val="20"/>
                <w:szCs w:val="20"/>
                <w:color w:val="auto"/>
              </w:rPr>
            </w:pPr>
            <w:r>
              <w:rPr>
                <w:rFonts w:ascii="Arial" w:cs="Arial" w:eastAsia="Arial" w:hAnsi="Arial"/>
                <w:sz w:val="14"/>
                <w:szCs w:val="14"/>
                <w:b w:val="1"/>
                <w:bCs w:val="1"/>
                <w:color w:val="auto"/>
              </w:rPr>
              <w:t>Form</w:t>
            </w:r>
          </w:p>
        </w:tc>
        <w:tc>
          <w:tcPr>
            <w:tcW w:w="4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5000" w:type="dxa"/>
            <w:vAlign w:val="bottom"/>
            <w:tcBorders>
              <w:bottom w:val="single" w:sz="8" w:color="0000EE"/>
            </w:tcBorders>
            <w:gridSpan w:val="15"/>
          </w:tcPr>
          <w:p>
            <w:pPr>
              <w:spacing w:after="0"/>
              <w:rPr>
                <w:rFonts w:ascii="Arial" w:cs="Arial" w:eastAsia="Arial" w:hAnsi="Arial"/>
                <w:sz w:val="18"/>
                <w:szCs w:val="18"/>
                <w:color w:val="0000EE"/>
                <w:w w:val="90"/>
              </w:rPr>
            </w:pPr>
            <w:hyperlink r:id="rId18">
              <w:r>
                <w:rPr>
                  <w:rFonts w:ascii="Arial" w:cs="Arial" w:eastAsia="Arial" w:hAnsi="Arial"/>
                  <w:sz w:val="18"/>
                  <w:szCs w:val="18"/>
                  <w:color w:val="0000EE"/>
                  <w:w w:val="90"/>
                </w:rPr>
                <w:t>Amended and Restated Certificate of Incorporation of the Registrant.</w:t>
              </w:r>
            </w:hyperlink>
          </w:p>
        </w:tc>
        <w:tc>
          <w:tcPr>
            <w:tcW w:w="50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8-K</w:t>
            </w:r>
          </w:p>
        </w:tc>
        <w:tc>
          <w:tcPr>
            <w:tcW w:w="1620" w:type="dxa"/>
            <w:vAlign w:val="bottom"/>
            <w:gridSpan w:val="3"/>
          </w:tcPr>
          <w:p>
            <w:pPr>
              <w:jc w:val="right"/>
              <w:ind w:right="340"/>
              <w:spacing w:after="0"/>
              <w:rPr>
                <w:sz w:val="20"/>
                <w:szCs w:val="20"/>
                <w:color w:val="auto"/>
              </w:rPr>
            </w:pPr>
            <w:r>
              <w:rPr>
                <w:rFonts w:ascii="Arial" w:cs="Arial" w:eastAsia="Arial" w:hAnsi="Arial"/>
                <w:sz w:val="18"/>
                <w:szCs w:val="18"/>
                <w:color w:val="auto"/>
              </w:rPr>
              <w:t>001-38701</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October 19, 2018</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5500" w:type="dxa"/>
            <w:vAlign w:val="bottom"/>
            <w:gridSpan w:val="19"/>
          </w:tcPr>
          <w:p>
            <w:pPr>
              <w:spacing w:after="0"/>
              <w:rPr>
                <w:rFonts w:ascii="Arial" w:cs="Arial" w:eastAsia="Arial" w:hAnsi="Arial"/>
                <w:sz w:val="18"/>
                <w:szCs w:val="18"/>
                <w:color w:val="0000EE"/>
              </w:rPr>
            </w:pPr>
            <w:hyperlink r:id="rId19">
              <w:r>
                <w:rPr>
                  <w:rFonts w:ascii="Arial" w:cs="Arial" w:eastAsia="Arial" w:hAnsi="Arial"/>
                  <w:sz w:val="18"/>
                  <w:szCs w:val="18"/>
                  <w:color w:val="0000EE"/>
                </w:rPr>
                <w:t>Amended and Restated Bylaws of the Registrant.</w:t>
              </w:r>
            </w:hyperlink>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S-1</w:t>
            </w:r>
          </w:p>
        </w:tc>
        <w:tc>
          <w:tcPr>
            <w:tcW w:w="1620" w:type="dxa"/>
            <w:vAlign w:val="bottom"/>
            <w:gridSpan w:val="3"/>
          </w:tcPr>
          <w:p>
            <w:pPr>
              <w:jc w:val="right"/>
              <w:ind w:right="340"/>
              <w:spacing w:after="0"/>
              <w:rPr>
                <w:sz w:val="20"/>
                <w:szCs w:val="20"/>
                <w:color w:val="auto"/>
              </w:rPr>
            </w:pPr>
            <w:r>
              <w:rPr>
                <w:rFonts w:ascii="Arial" w:cs="Arial" w:eastAsia="Arial" w:hAnsi="Arial"/>
                <w:sz w:val="18"/>
                <w:szCs w:val="18"/>
                <w:color w:val="auto"/>
              </w:rPr>
              <w:t>333-227445</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3.4</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October 5, 2018</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35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r:id="rId20">
              <w:r>
                <w:rPr>
                  <w:rFonts w:ascii="Arial" w:cs="Arial" w:eastAsia="Arial" w:hAnsi="Arial"/>
                  <w:sz w:val="18"/>
                  <w:szCs w:val="18"/>
                  <w:color w:val="0000EE"/>
                  <w:w w:val="91"/>
                </w:rPr>
                <w:t>Form of Registrant’s Common Stock Certificate.</w:t>
              </w:r>
            </w:hyperlink>
          </w:p>
        </w:tc>
        <w:tc>
          <w:tcPr>
            <w:tcW w:w="20" w:type="dxa"/>
            <w:vAlign w:val="bottom"/>
            <w:tcBorders>
              <w:top w:val="single" w:sz="8" w:color="0000EE"/>
            </w:tcBorders>
          </w:tcPr>
          <w:p>
            <w:pPr>
              <w:spacing w:after="0"/>
              <w:rPr>
                <w:sz w:val="24"/>
                <w:szCs w:val="24"/>
                <w:color w:val="auto"/>
              </w:rPr>
            </w:pPr>
          </w:p>
        </w:tc>
        <w:tc>
          <w:tcPr>
            <w:tcW w:w="1960" w:type="dxa"/>
            <w:vAlign w:val="bottom"/>
            <w:gridSpan w:val="10"/>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S-1</w:t>
            </w:r>
          </w:p>
        </w:tc>
        <w:tc>
          <w:tcPr>
            <w:tcW w:w="1620" w:type="dxa"/>
            <w:vAlign w:val="bottom"/>
            <w:gridSpan w:val="3"/>
          </w:tcPr>
          <w:p>
            <w:pPr>
              <w:jc w:val="right"/>
              <w:ind w:right="340"/>
              <w:spacing w:after="0"/>
              <w:rPr>
                <w:sz w:val="20"/>
                <w:szCs w:val="20"/>
                <w:color w:val="auto"/>
              </w:rPr>
            </w:pPr>
            <w:r>
              <w:rPr>
                <w:rFonts w:ascii="Arial" w:cs="Arial" w:eastAsia="Arial" w:hAnsi="Arial"/>
                <w:sz w:val="18"/>
                <w:szCs w:val="18"/>
                <w:color w:val="auto"/>
              </w:rPr>
              <w:t>333-227445</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October 5, 2018</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6"/>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5500" w:type="dxa"/>
            <w:vAlign w:val="bottom"/>
            <w:gridSpan w:val="19"/>
          </w:tcPr>
          <w:p>
            <w:pPr>
              <w:spacing w:after="0"/>
              <w:rPr>
                <w:sz w:val="20"/>
                <w:szCs w:val="20"/>
                <w:color w:val="auto"/>
              </w:rPr>
            </w:pPr>
            <w:r>
              <w:rPr>
                <w:rFonts w:ascii="Arial" w:cs="Arial" w:eastAsia="Arial" w:hAnsi="Arial"/>
                <w:sz w:val="18"/>
                <w:szCs w:val="18"/>
                <w:color w:val="0000EE"/>
              </w:rPr>
              <w:t>Opinion of Cooley LLP.</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6"/>
              <w:spacing w:after="0"/>
              <w:rPr>
                <w:sz w:val="20"/>
                <w:szCs w:val="20"/>
                <w:color w:val="auto"/>
              </w:rPr>
            </w:pPr>
            <w:r>
              <w:rPr>
                <w:rFonts w:ascii="Arial" w:cs="Arial" w:eastAsia="Arial" w:hAnsi="Arial"/>
                <w:sz w:val="18"/>
                <w:szCs w:val="18"/>
                <w:color w:val="auto"/>
                <w:w w:val="90"/>
              </w:rPr>
              <w:t>23.1*</w:t>
            </w:r>
          </w:p>
        </w:tc>
        <w:tc>
          <w:tcPr>
            <w:tcW w:w="280" w:type="dxa"/>
            <w:vAlign w:val="bottom"/>
          </w:tcPr>
          <w:p>
            <w:pPr>
              <w:spacing w:after="0"/>
              <w:rPr>
                <w:sz w:val="24"/>
                <w:szCs w:val="24"/>
                <w:color w:val="auto"/>
              </w:rPr>
            </w:pPr>
          </w:p>
        </w:tc>
        <w:tc>
          <w:tcPr>
            <w:tcW w:w="35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3"/>
              </w:rPr>
              <w:t>Consent of Cooley LLP (included in Exhibit 5.1).</w:t>
            </w:r>
          </w:p>
        </w:tc>
        <w:tc>
          <w:tcPr>
            <w:tcW w:w="1920" w:type="dxa"/>
            <w:vAlign w:val="bottom"/>
            <w:gridSpan w:val="9"/>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6"/>
              <w:spacing w:after="0"/>
              <w:rPr>
                <w:sz w:val="20"/>
                <w:szCs w:val="20"/>
                <w:color w:val="auto"/>
              </w:rPr>
            </w:pPr>
            <w:r>
              <w:rPr>
                <w:rFonts w:ascii="Arial" w:cs="Arial" w:eastAsia="Arial" w:hAnsi="Arial"/>
                <w:sz w:val="18"/>
                <w:szCs w:val="18"/>
                <w:color w:val="auto"/>
                <w:w w:val="90"/>
              </w:rPr>
              <w:t>23.2*</w:t>
            </w:r>
          </w:p>
        </w:tc>
        <w:tc>
          <w:tcPr>
            <w:tcW w:w="280" w:type="dxa"/>
            <w:vAlign w:val="bottom"/>
          </w:tcPr>
          <w:p>
            <w:pPr>
              <w:spacing w:after="0"/>
              <w:rPr>
                <w:sz w:val="24"/>
                <w:szCs w:val="24"/>
                <w:color w:val="auto"/>
              </w:rPr>
            </w:pPr>
          </w:p>
        </w:tc>
        <w:tc>
          <w:tcPr>
            <w:tcW w:w="5500" w:type="dxa"/>
            <w:vAlign w:val="bottom"/>
            <w:gridSpan w:val="19"/>
          </w:tcPr>
          <w:p>
            <w:pPr>
              <w:spacing w:after="0"/>
              <w:rPr>
                <w:sz w:val="20"/>
                <w:szCs w:val="20"/>
                <w:color w:val="auto"/>
              </w:rPr>
            </w:pPr>
            <w:r>
              <w:rPr>
                <w:rFonts w:ascii="Arial" w:cs="Arial" w:eastAsia="Arial" w:hAnsi="Arial"/>
                <w:sz w:val="18"/>
                <w:szCs w:val="18"/>
                <w:color w:val="0000EE"/>
                <w:w w:val="93"/>
              </w:rPr>
              <w:t>Consent of PricewaterhouseCoopers LLP, Independent Registered Public</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6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Accounting Firm.</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6"/>
              <w:spacing w:after="0"/>
              <w:rPr>
                <w:sz w:val="20"/>
                <w:szCs w:val="20"/>
                <w:color w:val="auto"/>
              </w:rPr>
            </w:pPr>
            <w:r>
              <w:rPr>
                <w:rFonts w:ascii="Arial" w:cs="Arial" w:eastAsia="Arial" w:hAnsi="Arial"/>
                <w:sz w:val="18"/>
                <w:szCs w:val="18"/>
                <w:color w:val="auto"/>
                <w:w w:val="90"/>
              </w:rPr>
              <w:t>24.1*</w:t>
            </w:r>
          </w:p>
        </w:tc>
        <w:tc>
          <w:tcPr>
            <w:tcW w:w="280" w:type="dxa"/>
            <w:vAlign w:val="bottom"/>
          </w:tcPr>
          <w:p>
            <w:pPr>
              <w:spacing w:after="0"/>
              <w:rPr>
                <w:sz w:val="24"/>
                <w:szCs w:val="24"/>
                <w:color w:val="auto"/>
              </w:rPr>
            </w:pPr>
          </w:p>
        </w:tc>
        <w:tc>
          <w:tcPr>
            <w:tcW w:w="498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Power of Attorney (included on the signature page of this Form S-8).</w:t>
              </w:r>
            </w:hyperlink>
          </w:p>
        </w:tc>
        <w:tc>
          <w:tcPr>
            <w:tcW w:w="52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w w:val="85"/>
              </w:rPr>
              <w:t>99.1</w:t>
            </w:r>
          </w:p>
        </w:tc>
        <w:tc>
          <w:tcPr>
            <w:tcW w:w="280" w:type="dxa"/>
            <w:vAlign w:val="bottom"/>
          </w:tcPr>
          <w:p>
            <w:pPr>
              <w:spacing w:after="0"/>
              <w:rPr>
                <w:sz w:val="24"/>
                <w:szCs w:val="24"/>
                <w:color w:val="auto"/>
              </w:rPr>
            </w:pPr>
          </w:p>
        </w:tc>
        <w:tc>
          <w:tcPr>
            <w:tcW w:w="3860" w:type="dxa"/>
            <w:vAlign w:val="bottom"/>
            <w:tcBorders>
              <w:bottom w:val="single" w:sz="8" w:color="0000EE"/>
            </w:tcBorders>
            <w:gridSpan w:val="11"/>
          </w:tcPr>
          <w:p>
            <w:pPr>
              <w:spacing w:after="0"/>
              <w:rPr>
                <w:rFonts w:ascii="Arial" w:cs="Arial" w:eastAsia="Arial" w:hAnsi="Arial"/>
                <w:sz w:val="18"/>
                <w:szCs w:val="18"/>
                <w:color w:val="0000EE"/>
                <w:w w:val="88"/>
              </w:rPr>
            </w:pPr>
            <w:hyperlink r:id="rId21">
              <w:r>
                <w:rPr>
                  <w:rFonts w:ascii="Arial" w:cs="Arial" w:eastAsia="Arial" w:hAnsi="Arial"/>
                  <w:sz w:val="18"/>
                  <w:szCs w:val="18"/>
                  <w:color w:val="0000EE"/>
                  <w:w w:val="88"/>
                </w:rPr>
                <w:t>2008 Stock Plan and forms of agreements thereunder.</w:t>
              </w:r>
            </w:hyperlink>
          </w:p>
        </w:tc>
        <w:tc>
          <w:tcPr>
            <w:tcW w:w="1640" w:type="dxa"/>
            <w:vAlign w:val="bottom"/>
            <w:gridSpan w:val="8"/>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S-1</w:t>
            </w:r>
          </w:p>
        </w:tc>
        <w:tc>
          <w:tcPr>
            <w:tcW w:w="1620" w:type="dxa"/>
            <w:vAlign w:val="bottom"/>
            <w:gridSpan w:val="3"/>
          </w:tcPr>
          <w:p>
            <w:pPr>
              <w:jc w:val="right"/>
              <w:ind w:right="340"/>
              <w:spacing w:after="0"/>
              <w:rPr>
                <w:sz w:val="20"/>
                <w:szCs w:val="20"/>
                <w:color w:val="auto"/>
              </w:rPr>
            </w:pPr>
            <w:r>
              <w:rPr>
                <w:rFonts w:ascii="Arial" w:cs="Arial" w:eastAsia="Arial" w:hAnsi="Arial"/>
                <w:sz w:val="18"/>
                <w:szCs w:val="18"/>
                <w:color w:val="auto"/>
              </w:rPr>
              <w:t>333-227445</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October 5, 2018</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w w:val="85"/>
              </w:rPr>
              <w:t>99.3</w:t>
            </w:r>
          </w:p>
        </w:tc>
        <w:tc>
          <w:tcPr>
            <w:tcW w:w="280" w:type="dxa"/>
            <w:vAlign w:val="bottom"/>
          </w:tcPr>
          <w:p>
            <w:pPr>
              <w:spacing w:after="0"/>
              <w:rPr>
                <w:sz w:val="24"/>
                <w:szCs w:val="24"/>
                <w:color w:val="auto"/>
              </w:rPr>
            </w:pPr>
          </w:p>
        </w:tc>
        <w:tc>
          <w:tcPr>
            <w:tcW w:w="2020" w:type="dxa"/>
            <w:vAlign w:val="bottom"/>
            <w:tcBorders>
              <w:bottom w:val="single" w:sz="8" w:color="0000EE"/>
            </w:tcBorders>
            <w:gridSpan w:val="3"/>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2018 Equity Incentive Plan.</w:t>
              </w:r>
            </w:hyperlink>
          </w:p>
        </w:tc>
        <w:tc>
          <w:tcPr>
            <w:tcW w:w="3480" w:type="dxa"/>
            <w:vAlign w:val="bottom"/>
            <w:gridSpan w:val="16"/>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S-1</w:t>
            </w:r>
          </w:p>
        </w:tc>
        <w:tc>
          <w:tcPr>
            <w:tcW w:w="1620" w:type="dxa"/>
            <w:vAlign w:val="bottom"/>
            <w:gridSpan w:val="3"/>
          </w:tcPr>
          <w:p>
            <w:pPr>
              <w:jc w:val="right"/>
              <w:ind w:right="340"/>
              <w:spacing w:after="0"/>
              <w:rPr>
                <w:sz w:val="20"/>
                <w:szCs w:val="20"/>
                <w:color w:val="auto"/>
              </w:rPr>
            </w:pPr>
            <w:r>
              <w:rPr>
                <w:rFonts w:ascii="Arial" w:cs="Arial" w:eastAsia="Arial" w:hAnsi="Arial"/>
                <w:sz w:val="18"/>
                <w:szCs w:val="18"/>
                <w:color w:val="auto"/>
              </w:rPr>
              <w:t>333-227445</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91"/>
              </w:rPr>
              <w:t>10.3</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October 5, 2018</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w w:val="85"/>
              </w:rPr>
              <w:t>99.4</w:t>
            </w:r>
          </w:p>
        </w:tc>
        <w:tc>
          <w:tcPr>
            <w:tcW w:w="280" w:type="dxa"/>
            <w:vAlign w:val="bottom"/>
          </w:tcPr>
          <w:p>
            <w:pPr>
              <w:spacing w:after="0"/>
              <w:rPr>
                <w:sz w:val="24"/>
                <w:szCs w:val="24"/>
                <w:color w:val="auto"/>
              </w:rPr>
            </w:pPr>
          </w:p>
        </w:tc>
        <w:tc>
          <w:tcPr>
            <w:tcW w:w="5100" w:type="dxa"/>
            <w:vAlign w:val="bottom"/>
            <w:tcBorders>
              <w:bottom w:val="single" w:sz="8" w:color="0000EE"/>
            </w:tcBorders>
            <w:gridSpan w:val="16"/>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Forms of Stock Option Grant Notice, Option Agreement and Notice of</w:t>
              </w:r>
            </w:hyperlink>
          </w:p>
        </w:tc>
        <w:tc>
          <w:tcPr>
            <w:tcW w:w="40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23">
              <w:r>
                <w:rPr>
                  <w:rFonts w:ascii="Arial" w:cs="Arial" w:eastAsia="Arial" w:hAnsi="Arial"/>
                  <w:sz w:val="18"/>
                  <w:szCs w:val="18"/>
                  <w:color w:val="0000EE"/>
                  <w:w w:val="90"/>
                </w:rPr>
                <w:t>Exercise under the 2018 Equity Incentive Plan.</w:t>
              </w:r>
            </w:hyperlink>
          </w:p>
        </w:tc>
        <w:tc>
          <w:tcPr>
            <w:tcW w:w="2100" w:type="dxa"/>
            <w:vAlign w:val="bottom"/>
            <w:gridSpan w:val="12"/>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1620" w:type="dxa"/>
            <w:vAlign w:val="bottom"/>
            <w:gridSpan w:val="3"/>
          </w:tcPr>
          <w:p>
            <w:pPr>
              <w:jc w:val="right"/>
              <w:ind w:right="340"/>
              <w:spacing w:after="0" w:line="196" w:lineRule="exact"/>
              <w:rPr>
                <w:sz w:val="20"/>
                <w:szCs w:val="20"/>
                <w:color w:val="auto"/>
              </w:rPr>
            </w:pPr>
            <w:r>
              <w:rPr>
                <w:rFonts w:ascii="Arial" w:cs="Arial" w:eastAsia="Arial" w:hAnsi="Arial"/>
                <w:sz w:val="18"/>
                <w:szCs w:val="18"/>
                <w:color w:val="auto"/>
              </w:rPr>
              <w:t>333-227445</w:t>
            </w:r>
          </w:p>
        </w:tc>
        <w:tc>
          <w:tcPr>
            <w:tcW w:w="48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18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October 5, 2018</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w w:val="85"/>
              </w:rPr>
              <w:t>99.5</w:t>
            </w:r>
          </w:p>
        </w:tc>
        <w:tc>
          <w:tcPr>
            <w:tcW w:w="280" w:type="dxa"/>
            <w:vAlign w:val="bottom"/>
          </w:tcPr>
          <w:p>
            <w:pPr>
              <w:spacing w:after="0"/>
              <w:rPr>
                <w:sz w:val="24"/>
                <w:szCs w:val="24"/>
                <w:color w:val="auto"/>
              </w:rPr>
            </w:pPr>
          </w:p>
        </w:tc>
        <w:tc>
          <w:tcPr>
            <w:tcW w:w="5500" w:type="dxa"/>
            <w:vAlign w:val="bottom"/>
            <w:gridSpan w:val="19"/>
          </w:tcPr>
          <w:p>
            <w:pPr>
              <w:spacing w:after="0"/>
              <w:rPr>
                <w:rFonts w:ascii="Arial" w:cs="Arial" w:eastAsia="Arial" w:hAnsi="Arial"/>
                <w:sz w:val="18"/>
                <w:szCs w:val="18"/>
                <w:color w:val="0000EE"/>
                <w:w w:val="98"/>
              </w:rPr>
            </w:pPr>
            <w:hyperlink r:id="rId24">
              <w:r>
                <w:rPr>
                  <w:rFonts w:ascii="Arial" w:cs="Arial" w:eastAsia="Arial" w:hAnsi="Arial"/>
                  <w:sz w:val="18"/>
                  <w:szCs w:val="18"/>
                  <w:color w:val="0000EE"/>
                  <w:w w:val="98"/>
                </w:rPr>
                <w:t>Forms of Restricted Stock Unit Grant Notice and Restricted Stock Unit</w:t>
              </w:r>
            </w:hyperlink>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Award Agreement under the 2018 Equity Incentive Plan.</w:t>
              </w:r>
            </w:hyperlink>
          </w:p>
        </w:tc>
        <w:tc>
          <w:tcPr>
            <w:tcW w:w="1020" w:type="dxa"/>
            <w:vAlign w:val="bottom"/>
            <w:tcBorders>
              <w:top w:val="single" w:sz="8" w:color="0000EE"/>
            </w:tcBorders>
            <w:gridSpan w:val="5"/>
          </w:tcPr>
          <w:p>
            <w:pPr>
              <w:spacing w:after="0"/>
              <w:rPr>
                <w:sz w:val="17"/>
                <w:szCs w:val="17"/>
                <w:color w:val="auto"/>
              </w:rPr>
            </w:pPr>
          </w:p>
        </w:tc>
        <w:tc>
          <w:tcPr>
            <w:tcW w:w="3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1620" w:type="dxa"/>
            <w:vAlign w:val="bottom"/>
            <w:gridSpan w:val="3"/>
          </w:tcPr>
          <w:p>
            <w:pPr>
              <w:jc w:val="right"/>
              <w:ind w:right="340"/>
              <w:spacing w:after="0" w:line="196" w:lineRule="exact"/>
              <w:rPr>
                <w:sz w:val="20"/>
                <w:szCs w:val="20"/>
                <w:color w:val="auto"/>
              </w:rPr>
            </w:pPr>
            <w:r>
              <w:rPr>
                <w:rFonts w:ascii="Arial" w:cs="Arial" w:eastAsia="Arial" w:hAnsi="Arial"/>
                <w:sz w:val="18"/>
                <w:szCs w:val="18"/>
                <w:color w:val="auto"/>
              </w:rPr>
              <w:t>333-227445</w:t>
            </w:r>
          </w:p>
        </w:tc>
        <w:tc>
          <w:tcPr>
            <w:tcW w:w="48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18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October 5, 2018</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w w:val="85"/>
              </w:rPr>
              <w:t>99.6</w:t>
            </w:r>
          </w:p>
        </w:tc>
        <w:tc>
          <w:tcPr>
            <w:tcW w:w="280" w:type="dxa"/>
            <w:vAlign w:val="bottom"/>
          </w:tcPr>
          <w:p>
            <w:pPr>
              <w:spacing w:after="0"/>
              <w:rPr>
                <w:sz w:val="24"/>
                <w:szCs w:val="24"/>
                <w:color w:val="auto"/>
              </w:rPr>
            </w:pPr>
          </w:p>
        </w:tc>
        <w:tc>
          <w:tcPr>
            <w:tcW w:w="2700" w:type="dxa"/>
            <w:vAlign w:val="bottom"/>
            <w:tcBorders>
              <w:bottom w:val="single" w:sz="8" w:color="0000EE"/>
            </w:tcBorders>
            <w:gridSpan w:val="5"/>
          </w:tcPr>
          <w:p>
            <w:pPr>
              <w:spacing w:after="0"/>
              <w:rPr>
                <w:rFonts w:ascii="Arial" w:cs="Arial" w:eastAsia="Arial" w:hAnsi="Arial"/>
                <w:sz w:val="18"/>
                <w:szCs w:val="18"/>
                <w:color w:val="0000EE"/>
                <w:w w:val="88"/>
              </w:rPr>
            </w:pPr>
            <w:hyperlink r:id="rId25">
              <w:r>
                <w:rPr>
                  <w:rFonts w:ascii="Arial" w:cs="Arial" w:eastAsia="Arial" w:hAnsi="Arial"/>
                  <w:sz w:val="18"/>
                  <w:szCs w:val="18"/>
                  <w:color w:val="0000EE"/>
                  <w:w w:val="88"/>
                </w:rPr>
                <w:t>2018 Employee Stock Purchase Plan.</w:t>
              </w:r>
            </w:hyperlink>
          </w:p>
        </w:tc>
        <w:tc>
          <w:tcPr>
            <w:tcW w:w="2800" w:type="dxa"/>
            <w:vAlign w:val="bottom"/>
            <w:gridSpan w:val="14"/>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S-1</w:t>
            </w:r>
          </w:p>
        </w:tc>
        <w:tc>
          <w:tcPr>
            <w:tcW w:w="1620" w:type="dxa"/>
            <w:vAlign w:val="bottom"/>
            <w:gridSpan w:val="3"/>
          </w:tcPr>
          <w:p>
            <w:pPr>
              <w:jc w:val="right"/>
              <w:ind w:right="340"/>
              <w:spacing w:after="0"/>
              <w:rPr>
                <w:sz w:val="20"/>
                <w:szCs w:val="20"/>
                <w:color w:val="auto"/>
              </w:rPr>
            </w:pPr>
            <w:r>
              <w:rPr>
                <w:rFonts w:ascii="Arial" w:cs="Arial" w:eastAsia="Arial" w:hAnsi="Arial"/>
                <w:sz w:val="18"/>
                <w:szCs w:val="18"/>
                <w:color w:val="auto"/>
              </w:rPr>
              <w:t>333-227445</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91"/>
              </w:rPr>
              <w:t>10.6</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October 5, 2018</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6"/>
              <w:spacing w:after="0"/>
              <w:rPr>
                <w:sz w:val="20"/>
                <w:szCs w:val="20"/>
                <w:color w:val="auto"/>
              </w:rPr>
            </w:pPr>
            <w:r>
              <w:rPr>
                <w:rFonts w:ascii="Arial" w:cs="Arial" w:eastAsia="Arial" w:hAnsi="Arial"/>
                <w:sz w:val="18"/>
                <w:szCs w:val="18"/>
                <w:color w:val="auto"/>
                <w:w w:val="85"/>
              </w:rPr>
              <w:t>99.7</w:t>
            </w:r>
          </w:p>
        </w:tc>
        <w:tc>
          <w:tcPr>
            <w:tcW w:w="280" w:type="dxa"/>
            <w:vAlign w:val="bottom"/>
          </w:tcPr>
          <w:p>
            <w:pPr>
              <w:spacing w:after="0"/>
              <w:rPr>
                <w:sz w:val="24"/>
                <w:szCs w:val="24"/>
                <w:color w:val="auto"/>
              </w:rPr>
            </w:pPr>
          </w:p>
        </w:tc>
        <w:tc>
          <w:tcPr>
            <w:tcW w:w="4880" w:type="dxa"/>
            <w:vAlign w:val="bottom"/>
            <w:tcBorders>
              <w:bottom w:val="single" w:sz="8" w:color="0000EE"/>
            </w:tcBorders>
            <w:gridSpan w:val="13"/>
          </w:tcPr>
          <w:p>
            <w:pPr>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Form of Restricted Stock Unit Grant Notice and Award Agreement.</w:t>
              </w:r>
            </w:hyperlink>
          </w:p>
        </w:tc>
        <w:tc>
          <w:tcPr>
            <w:tcW w:w="620" w:type="dxa"/>
            <w:vAlign w:val="bottom"/>
            <w:gridSpan w:val="6"/>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S-1</w:t>
            </w:r>
          </w:p>
        </w:tc>
        <w:tc>
          <w:tcPr>
            <w:tcW w:w="1620" w:type="dxa"/>
            <w:vAlign w:val="bottom"/>
            <w:gridSpan w:val="3"/>
          </w:tcPr>
          <w:p>
            <w:pPr>
              <w:jc w:val="right"/>
              <w:ind w:right="340"/>
              <w:spacing w:after="0"/>
              <w:rPr>
                <w:sz w:val="20"/>
                <w:szCs w:val="20"/>
                <w:color w:val="auto"/>
              </w:rPr>
            </w:pPr>
            <w:r>
              <w:rPr>
                <w:rFonts w:ascii="Arial" w:cs="Arial" w:eastAsia="Arial" w:hAnsi="Arial"/>
                <w:sz w:val="18"/>
                <w:szCs w:val="18"/>
                <w:color w:val="auto"/>
              </w:rPr>
              <w:t>333-227445</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8"/>
              </w:rPr>
              <w:t>10.30</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September 20,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440" w:hanging="43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0980"/>
          </w:cols>
          <w:pgMar w:left="440" w:top="270" w:right="47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w:t>
      </w:r>
      <w:r>
        <w:rPr>
          <w:sz w:val="20"/>
          <w:szCs w:val="20"/>
          <w:color w:val="auto"/>
        </w:rPr>
        <w:tab/>
      </w:r>
      <w:r>
        <w:rPr>
          <w:rFonts w:ascii="Arial" w:cs="Arial" w:eastAsia="Arial" w:hAnsi="Arial"/>
          <w:sz w:val="18"/>
          <w:szCs w:val="18"/>
          <w:b w:val="1"/>
          <w:bCs w:val="1"/>
          <w:color w:val="auto"/>
        </w:rPr>
        <w:t>UNDERTAKINGS</w:t>
      </w:r>
    </w:p>
    <w:p>
      <w:pPr>
        <w:spacing w:after="0" w:line="121" w:lineRule="exact"/>
        <w:rPr>
          <w:sz w:val="20"/>
          <w:szCs w:val="20"/>
          <w:color w:val="auto"/>
        </w:rPr>
      </w:pPr>
    </w:p>
    <w:p>
      <w:pPr>
        <w:ind w:left="320" w:hanging="316"/>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b w:val="1"/>
          <w:bCs w:val="1"/>
          <w:color w:val="auto"/>
        </w:rPr>
      </w:pPr>
    </w:p>
    <w:p>
      <w:pPr>
        <w:ind w:left="840" w:hanging="396"/>
        <w:spacing w:after="0"/>
        <w:tabs>
          <w:tab w:leader="none" w:pos="84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b w:val="1"/>
          <w:bCs w:val="1"/>
          <w:color w:val="auto"/>
        </w:rPr>
      </w:pPr>
    </w:p>
    <w:p>
      <w:pPr>
        <w:ind w:left="1240" w:hanging="355"/>
        <w:spacing w:after="0"/>
        <w:tabs>
          <w:tab w:leader="none" w:pos="1240" w:val="left"/>
        </w:tabs>
        <w:numPr>
          <w:ilvl w:val="2"/>
          <w:numId w:val="4"/>
        </w:numPr>
        <w:rPr>
          <w:rFonts w:ascii="Arial" w:cs="Arial" w:eastAsia="Arial" w:hAnsi="Arial"/>
          <w:sz w:val="18"/>
          <w:szCs w:val="18"/>
          <w:b w:val="1"/>
          <w:bCs w:val="1"/>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b w:val="1"/>
          <w:bCs w:val="1"/>
          <w:color w:val="auto"/>
        </w:rPr>
      </w:pPr>
    </w:p>
    <w:p>
      <w:pPr>
        <w:ind w:firstLine="885"/>
        <w:spacing w:after="0" w:line="293" w:lineRule="auto"/>
        <w:tabs>
          <w:tab w:leader="none" w:pos="1278" w:val="left"/>
        </w:tabs>
        <w:numPr>
          <w:ilvl w:val="2"/>
          <w:numId w:val="4"/>
        </w:numPr>
        <w:rPr>
          <w:rFonts w:ascii="Arial" w:cs="Arial" w:eastAsia="Arial" w:hAnsi="Arial"/>
          <w:sz w:val="16"/>
          <w:szCs w:val="16"/>
          <w:b w:val="1"/>
          <w:bCs w:val="1"/>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6" w:lineRule="exact"/>
        <w:rPr>
          <w:rFonts w:ascii="Arial" w:cs="Arial" w:eastAsia="Arial" w:hAnsi="Arial"/>
          <w:sz w:val="16"/>
          <w:szCs w:val="16"/>
          <w:b w:val="1"/>
          <w:bCs w:val="1"/>
          <w:color w:val="auto"/>
        </w:rPr>
      </w:pPr>
    </w:p>
    <w:p>
      <w:pPr>
        <w:ind w:right="240" w:firstLine="885"/>
        <w:spacing w:after="0" w:line="277" w:lineRule="auto"/>
        <w:tabs>
          <w:tab w:leader="none" w:pos="1328" w:val="left"/>
        </w:tabs>
        <w:numPr>
          <w:ilvl w:val="2"/>
          <w:numId w:val="4"/>
        </w:numPr>
        <w:rPr>
          <w:rFonts w:ascii="Arial" w:cs="Arial" w:eastAsia="Arial" w:hAnsi="Arial"/>
          <w:sz w:val="18"/>
          <w:szCs w:val="18"/>
          <w:b w:val="1"/>
          <w:bCs w:val="1"/>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(a)(i) and (a)(ii)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73" w:lineRule="exact"/>
        <w:rPr>
          <w:sz w:val="20"/>
          <w:szCs w:val="20"/>
          <w:color w:val="auto"/>
        </w:rPr>
      </w:pPr>
    </w:p>
    <w:p>
      <w:pPr>
        <w:ind w:right="60" w:firstLine="444"/>
        <w:spacing w:after="0" w:line="264" w:lineRule="auto"/>
        <w:tabs>
          <w:tab w:leader="none" w:pos="837"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73" w:lineRule="exact"/>
        <w:rPr>
          <w:rFonts w:ascii="Arial" w:cs="Arial" w:eastAsia="Arial" w:hAnsi="Arial"/>
          <w:sz w:val="18"/>
          <w:szCs w:val="18"/>
          <w:b w:val="1"/>
          <w:bCs w:val="1"/>
          <w:color w:val="auto"/>
        </w:rPr>
      </w:pPr>
    </w:p>
    <w:p>
      <w:pPr>
        <w:ind w:right="500" w:firstLine="444"/>
        <w:spacing w:after="0" w:line="277" w:lineRule="auto"/>
        <w:tabs>
          <w:tab w:leader="none" w:pos="817"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b w:val="1"/>
          <w:bCs w:val="1"/>
          <w:color w:val="auto"/>
        </w:rPr>
      </w:pPr>
    </w:p>
    <w:p>
      <w:pPr>
        <w:ind w:right="240" w:firstLine="444"/>
        <w:spacing w:after="0" w:line="257" w:lineRule="auto"/>
        <w:tabs>
          <w:tab w:leader="none" w:pos="837"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sz w:val="20"/>
          <w:szCs w:val="20"/>
          <w:color w:val="auto"/>
        </w:rPr>
      </w:pPr>
    </w:p>
    <w:p>
      <w:pPr>
        <w:ind w:left="1220" w:hanging="335"/>
        <w:spacing w:after="0"/>
        <w:tabs>
          <w:tab w:leader="none" w:pos="12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Any preliminary prospectus or prospectus of the undersigned registrant relating to the offering required to be filed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Rule 424;</w:t>
      </w:r>
    </w:p>
    <w:p>
      <w:pPr>
        <w:spacing w:after="0" w:line="103" w:lineRule="exact"/>
        <w:rPr>
          <w:sz w:val="20"/>
          <w:szCs w:val="20"/>
          <w:color w:val="auto"/>
        </w:rPr>
      </w:pPr>
    </w:p>
    <w:p>
      <w:pPr>
        <w:ind w:right="60" w:firstLine="885"/>
        <w:spacing w:after="0" w:line="277" w:lineRule="auto"/>
        <w:tabs>
          <w:tab w:leader="none" w:pos="1271"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b w:val="1"/>
          <w:bCs w:val="1"/>
          <w:color w:val="auto"/>
        </w:rPr>
      </w:pPr>
    </w:p>
    <w:p>
      <w:pPr>
        <w:ind w:right="560" w:firstLine="885"/>
        <w:spacing w:after="0" w:line="277" w:lineRule="auto"/>
        <w:tabs>
          <w:tab w:leader="none" w:pos="1328"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b w:val="1"/>
          <w:bCs w:val="1"/>
          <w:color w:val="auto"/>
        </w:rPr>
      </w:pPr>
    </w:p>
    <w:p>
      <w:pPr>
        <w:ind w:left="1320" w:hanging="435"/>
        <w:spacing w:after="0"/>
        <w:tabs>
          <w:tab w:leader="none" w:pos="132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b w:val="1"/>
          <w:bCs w:val="1"/>
          <w:color w:val="auto"/>
        </w:rPr>
      </w:pPr>
    </w:p>
    <w:p>
      <w:pPr>
        <w:ind w:right="140" w:firstLine="4"/>
        <w:spacing w:after="0" w:line="257" w:lineRule="auto"/>
        <w:tabs>
          <w:tab w:leader="none" w:pos="312"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ectPr>
          <w:pgSz w:w="11900" w:h="16838" w:orient="portrait"/>
          <w:cols w:equalWidth="0" w:num="1">
            <w:col w:w="11000"/>
          </w:cols>
          <w:pgMar w:left="440" w:top="270" w:right="459" w:bottom="1440" w:gutter="0" w:footer="0" w:header="0"/>
        </w:sectPr>
      </w:pPr>
    </w:p>
    <w:bookmarkStart w:id="5" w:name="page6"/>
    <w:bookmarkEnd w:id="5"/>
    <w:p>
      <w:pPr>
        <w:ind w:left="-4" w:firstLine="4"/>
        <w:spacing w:after="0" w:line="271" w:lineRule="auto"/>
        <w:tabs>
          <w:tab w:leader="none" w:pos="311"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776"/>
          </w:cols>
          <w:pgMar w:left="444" w:top="274" w:right="6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40" w:firstLine="441"/>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Santa Clara, State of California, on this 19</w:t>
      </w:r>
      <w:r>
        <w:rPr>
          <w:rFonts w:ascii="Arial" w:cs="Arial" w:eastAsia="Arial" w:hAnsi="Arial"/>
          <w:sz w:val="14"/>
          <w:szCs w:val="14"/>
          <w:color w:val="auto"/>
        </w:rPr>
        <w:t>th</w:t>
      </w:r>
      <w:r>
        <w:rPr>
          <w:rFonts w:ascii="Arial" w:cs="Arial" w:eastAsia="Arial" w:hAnsi="Arial"/>
          <w:sz w:val="17"/>
          <w:szCs w:val="17"/>
          <w:color w:val="auto"/>
        </w:rPr>
        <w:t xml:space="preserve"> day of October, 2018.</w:t>
      </w:r>
    </w:p>
    <w:p>
      <w:pPr>
        <w:spacing w:after="0" w:line="31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t>
      </w:r>
      <w:r>
        <w:rPr>
          <w:rFonts w:ascii="Arial" w:cs="Arial" w:eastAsia="Arial" w:hAnsi="Arial"/>
          <w:sz w:val="15"/>
          <w:szCs w:val="15"/>
          <w:color w:val="auto"/>
        </w:rPr>
        <w:t>S</w:t>
      </w:r>
      <w:r>
        <w:rPr>
          <w:rFonts w:ascii="Arial" w:cs="Arial" w:eastAsia="Arial" w:hAnsi="Arial"/>
          <w:sz w:val="18"/>
          <w:szCs w:val="18"/>
          <w:color w:val="auto"/>
        </w:rPr>
        <w:t>/ J</w:t>
      </w:r>
      <w:r>
        <w:rPr>
          <w:rFonts w:ascii="Arial" w:cs="Arial" w:eastAsia="Arial" w:hAnsi="Arial"/>
          <w:sz w:val="15"/>
          <w:szCs w:val="15"/>
          <w:color w:val="auto"/>
        </w:rPr>
        <w:t>EFFREY</w:t>
      </w:r>
      <w:r>
        <w:rPr>
          <w:rFonts w:ascii="Arial" w:cs="Arial" w:eastAsia="Arial" w:hAnsi="Arial"/>
          <w:sz w:val="18"/>
          <w:szCs w:val="18"/>
          <w:color w:val="auto"/>
        </w:rPr>
        <w:t xml:space="preserve"> W. D</w:t>
      </w:r>
      <w:r>
        <w:rPr>
          <w:rFonts w:ascii="Arial" w:cs="Arial" w:eastAsia="Arial" w:hAnsi="Arial"/>
          <w:sz w:val="15"/>
          <w:szCs w:val="15"/>
          <w:color w:val="auto"/>
        </w:rPr>
        <w:t>UNN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b w:val="1"/>
          <w:bCs w:val="1"/>
          <w:color w:val="auto"/>
        </w:rPr>
        <w:t>K</w:t>
      </w:r>
      <w:r>
        <w:rPr>
          <w:rFonts w:ascii="Arial" w:cs="Arial" w:eastAsia="Arial" w:hAnsi="Arial"/>
          <w:sz w:val="13"/>
          <w:szCs w:val="13"/>
          <w:b w:val="1"/>
          <w:bCs w:val="1"/>
          <w:color w:val="auto"/>
        </w:rPr>
        <w:t>NOW</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LL</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ERSONS</w:t>
      </w:r>
      <w:r>
        <w:rPr>
          <w:rFonts w:ascii="Arial" w:cs="Arial" w:eastAsia="Arial" w:hAnsi="Arial"/>
          <w:sz w:val="16"/>
          <w:szCs w:val="16"/>
          <w:b w:val="1"/>
          <w:bCs w:val="1"/>
          <w:color w:val="auto"/>
        </w:rPr>
        <w:t xml:space="preserve"> B</w:t>
      </w:r>
      <w:r>
        <w:rPr>
          <w:rFonts w:ascii="Arial" w:cs="Arial" w:eastAsia="Arial" w:hAnsi="Arial"/>
          <w:sz w:val="13"/>
          <w:szCs w:val="13"/>
          <w:b w:val="1"/>
          <w:bCs w:val="1"/>
          <w:color w:val="auto"/>
        </w:rPr>
        <w:t>Y</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HESE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RESENTS</w:t>
      </w:r>
      <w:r>
        <w:rPr>
          <w:rFonts w:ascii="Arial" w:cs="Arial" w:eastAsia="Arial" w:hAnsi="Arial"/>
          <w:sz w:val="16"/>
          <w:szCs w:val="16"/>
          <w:color w:val="auto"/>
        </w:rPr>
        <w:t>, that each person whose signature appears below constitutes and appoints Jeffrey W. Dunn, Laura</w:t>
      </w:r>
      <w:r>
        <w:rPr>
          <w:rFonts w:ascii="Arial" w:cs="Arial" w:eastAsia="Arial" w:hAnsi="Arial"/>
          <w:sz w:val="16"/>
          <w:szCs w:val="16"/>
          <w:b w:val="1"/>
          <w:bCs w:val="1"/>
          <w:color w:val="auto"/>
        </w:rPr>
        <w:t xml:space="preserve"> </w:t>
      </w:r>
      <w:r>
        <w:rPr>
          <w:rFonts w:ascii="Arial" w:cs="Arial" w:eastAsia="Arial" w:hAnsi="Arial"/>
          <w:sz w:val="16"/>
          <w:szCs w:val="16"/>
          <w:color w:val="auto"/>
        </w:rPr>
        <w:t>A. Francis, and Michael A. Pisetsky,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64"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60" w:type="dxa"/>
            <w:vAlign w:val="bottom"/>
          </w:tcPr>
          <w:p>
            <w:pPr>
              <w:spacing w:after="0"/>
              <w:rPr>
                <w:sz w:val="14"/>
                <w:szCs w:val="14"/>
                <w:color w:val="auto"/>
              </w:rPr>
            </w:pPr>
          </w:p>
        </w:tc>
        <w:tc>
          <w:tcPr>
            <w:tcW w:w="51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7"/>
              </w:rPr>
              <w:t>Title</w:t>
            </w:r>
          </w:p>
        </w:tc>
        <w:tc>
          <w:tcPr>
            <w:tcW w:w="1540" w:type="dxa"/>
            <w:vAlign w:val="bottom"/>
            <w:gridSpan w:val="3"/>
          </w:tcPr>
          <w:p>
            <w:pPr>
              <w:jc w:val="center"/>
              <w:ind w:left="19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6"/>
        </w:trPr>
        <w:tc>
          <w:tcPr>
            <w:tcW w:w="17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J</w:t>
            </w:r>
            <w:r>
              <w:rPr>
                <w:rFonts w:ascii="Arial" w:cs="Arial" w:eastAsia="Arial" w:hAnsi="Arial"/>
                <w:sz w:val="15"/>
                <w:szCs w:val="15"/>
                <w:color w:val="auto"/>
              </w:rPr>
              <w:t>EFFREY</w:t>
            </w:r>
            <w:r>
              <w:rPr>
                <w:rFonts w:ascii="Arial" w:cs="Arial" w:eastAsia="Arial" w:hAnsi="Arial"/>
                <w:sz w:val="18"/>
                <w:szCs w:val="18"/>
                <w:color w:val="auto"/>
              </w:rPr>
              <w:t xml:space="preserve"> W. D</w:t>
            </w:r>
            <w:r>
              <w:rPr>
                <w:rFonts w:ascii="Arial" w:cs="Arial" w:eastAsia="Arial" w:hAnsi="Arial"/>
                <w:sz w:val="15"/>
                <w:szCs w:val="15"/>
                <w:color w:val="auto"/>
              </w:rPr>
              <w:t>UNN</w:t>
            </w: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160" w:type="dxa"/>
            <w:vAlign w:val="bottom"/>
            <w:gridSpan w:val="3"/>
          </w:tcPr>
          <w:p>
            <w:pPr>
              <w:jc w:val="center"/>
              <w:ind w:right="40"/>
              <w:spacing w:after="0"/>
              <w:rPr>
                <w:sz w:val="20"/>
                <w:szCs w:val="20"/>
                <w:color w:val="auto"/>
              </w:rPr>
            </w:pPr>
            <w:r>
              <w:rPr>
                <w:rFonts w:ascii="Arial" w:cs="Arial" w:eastAsia="Arial" w:hAnsi="Arial"/>
                <w:sz w:val="18"/>
                <w:szCs w:val="18"/>
                <w:color w:val="auto"/>
                <w:w w:val="93"/>
              </w:rPr>
              <w:t xml:space="preserve">President, Chief Executive Officer </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c>
          <w:tcPr>
            <w:tcW w:w="1540" w:type="dxa"/>
            <w:vAlign w:val="bottom"/>
            <w:gridSpan w:val="3"/>
          </w:tcPr>
          <w:p>
            <w:pPr>
              <w:jc w:val="center"/>
              <w:ind w:left="192"/>
              <w:spacing w:after="0"/>
              <w:rPr>
                <w:sz w:val="20"/>
                <w:szCs w:val="20"/>
                <w:color w:val="auto"/>
              </w:rPr>
            </w:pPr>
            <w:r>
              <w:rPr>
                <w:rFonts w:ascii="Arial" w:cs="Arial" w:eastAsia="Arial" w:hAnsi="Arial"/>
                <w:sz w:val="18"/>
                <w:szCs w:val="18"/>
                <w:color w:val="auto"/>
                <w:w w:val="90"/>
              </w:rPr>
              <w:t>October 19,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Jeffrey W. Dunn</w:t>
            </w:r>
          </w:p>
        </w:tc>
        <w:tc>
          <w:tcPr>
            <w:tcW w:w="51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and Chairman</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L</w:t>
            </w:r>
            <w:r>
              <w:rPr>
                <w:rFonts w:ascii="Arial" w:cs="Arial" w:eastAsia="Arial" w:hAnsi="Arial"/>
                <w:sz w:val="15"/>
                <w:szCs w:val="15"/>
                <w:color w:val="auto"/>
              </w:rPr>
              <w:t>AURA</w:t>
            </w:r>
            <w:r>
              <w:rPr>
                <w:rFonts w:ascii="Arial" w:cs="Arial" w:eastAsia="Arial" w:hAnsi="Arial"/>
                <w:sz w:val="18"/>
                <w:szCs w:val="18"/>
                <w:color w:val="auto"/>
              </w:rPr>
              <w:t xml:space="preserve"> A. F</w:t>
            </w:r>
            <w:r>
              <w:rPr>
                <w:rFonts w:ascii="Arial" w:cs="Arial" w:eastAsia="Arial" w:hAnsi="Arial"/>
                <w:sz w:val="15"/>
                <w:szCs w:val="15"/>
                <w:color w:val="auto"/>
              </w:rPr>
              <w:t>RANCIS</w:t>
            </w:r>
          </w:p>
        </w:tc>
        <w:tc>
          <w:tcPr>
            <w:tcW w:w="5160" w:type="dxa"/>
            <w:vAlign w:val="bottom"/>
            <w:gridSpan w:val="3"/>
          </w:tcPr>
          <w:p>
            <w:pPr>
              <w:jc w:val="center"/>
              <w:ind w:right="40"/>
              <w:spacing w:after="0"/>
              <w:rPr>
                <w:sz w:val="20"/>
                <w:szCs w:val="20"/>
                <w:color w:val="auto"/>
              </w:rPr>
            </w:pPr>
            <w:r>
              <w:rPr>
                <w:rFonts w:ascii="Arial" w:cs="Arial" w:eastAsia="Arial" w:hAnsi="Arial"/>
                <w:sz w:val="18"/>
                <w:szCs w:val="18"/>
                <w:color w:val="auto"/>
                <w:w w:val="94"/>
              </w:rPr>
              <w:t>Chief Financial Officer</w:t>
            </w:r>
          </w:p>
        </w:tc>
        <w:tc>
          <w:tcPr>
            <w:tcW w:w="1540" w:type="dxa"/>
            <w:vAlign w:val="bottom"/>
            <w:gridSpan w:val="3"/>
          </w:tcPr>
          <w:p>
            <w:pPr>
              <w:jc w:val="center"/>
              <w:ind w:left="192"/>
              <w:spacing w:after="0"/>
              <w:rPr>
                <w:sz w:val="20"/>
                <w:szCs w:val="20"/>
                <w:color w:val="auto"/>
              </w:rPr>
            </w:pPr>
            <w:r>
              <w:rPr>
                <w:rFonts w:ascii="Arial" w:cs="Arial" w:eastAsia="Arial" w:hAnsi="Arial"/>
                <w:sz w:val="18"/>
                <w:szCs w:val="18"/>
                <w:color w:val="auto"/>
                <w:w w:val="90"/>
              </w:rPr>
              <w:t>October 19,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Laura A. Francis</w:t>
            </w:r>
          </w:p>
        </w:tc>
        <w:tc>
          <w:tcPr>
            <w:tcW w:w="5160" w:type="dxa"/>
            <w:vAlign w:val="bottom"/>
            <w:gridSpan w:val="3"/>
          </w:tcPr>
          <w:p>
            <w:pPr>
              <w:jc w:val="center"/>
              <w:ind w:right="4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D</w:t>
            </w:r>
            <w:r>
              <w:rPr>
                <w:rFonts w:ascii="Arial" w:cs="Arial" w:eastAsia="Arial" w:hAnsi="Arial"/>
                <w:sz w:val="15"/>
                <w:szCs w:val="15"/>
                <w:color w:val="auto"/>
              </w:rPr>
              <w:t>AVID</w:t>
            </w:r>
            <w:r>
              <w:rPr>
                <w:rFonts w:ascii="Arial" w:cs="Arial" w:eastAsia="Arial" w:hAnsi="Arial"/>
                <w:sz w:val="18"/>
                <w:szCs w:val="18"/>
                <w:color w:val="auto"/>
              </w:rPr>
              <w:t xml:space="preserve"> P. B</w:t>
            </w:r>
            <w:r>
              <w:rPr>
                <w:rFonts w:ascii="Arial" w:cs="Arial" w:eastAsia="Arial" w:hAnsi="Arial"/>
                <w:sz w:val="15"/>
                <w:szCs w:val="15"/>
                <w:color w:val="auto"/>
              </w:rPr>
              <w:t>ONITA</w:t>
            </w:r>
            <w:r>
              <w:rPr>
                <w:rFonts w:ascii="Arial" w:cs="Arial" w:eastAsia="Arial" w:hAnsi="Arial"/>
                <w:sz w:val="18"/>
                <w:szCs w:val="18"/>
                <w:color w:val="auto"/>
              </w:rPr>
              <w:t>, M.D.</w:t>
            </w:r>
          </w:p>
        </w:tc>
        <w:tc>
          <w:tcPr>
            <w:tcW w:w="51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jc w:val="center"/>
              <w:ind w:left="192"/>
              <w:spacing w:after="0"/>
              <w:rPr>
                <w:sz w:val="20"/>
                <w:szCs w:val="20"/>
                <w:color w:val="auto"/>
              </w:rPr>
            </w:pPr>
            <w:r>
              <w:rPr>
                <w:rFonts w:ascii="Arial" w:cs="Arial" w:eastAsia="Arial" w:hAnsi="Arial"/>
                <w:sz w:val="18"/>
                <w:szCs w:val="18"/>
                <w:color w:val="auto"/>
                <w:w w:val="90"/>
              </w:rPr>
              <w:t>October 19,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David P. Bonita, M.D.</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T</w:t>
            </w:r>
            <w:r>
              <w:rPr>
                <w:rFonts w:ascii="Arial" w:cs="Arial" w:eastAsia="Arial" w:hAnsi="Arial"/>
                <w:sz w:val="15"/>
                <w:szCs w:val="15"/>
                <w:color w:val="auto"/>
              </w:rPr>
              <w:t>IMOTHY</w:t>
            </w:r>
            <w:r>
              <w:rPr>
                <w:rFonts w:ascii="Arial" w:cs="Arial" w:eastAsia="Arial" w:hAnsi="Arial"/>
                <w:sz w:val="18"/>
                <w:szCs w:val="18"/>
                <w:color w:val="auto"/>
              </w:rPr>
              <w:t xml:space="preserve"> E. D</w:t>
            </w:r>
            <w:r>
              <w:rPr>
                <w:rFonts w:ascii="Arial" w:cs="Arial" w:eastAsia="Arial" w:hAnsi="Arial"/>
                <w:sz w:val="15"/>
                <w:szCs w:val="15"/>
                <w:color w:val="auto"/>
              </w:rPr>
              <w:t>AVIS</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tc>
        <w:tc>
          <w:tcPr>
            <w:tcW w:w="51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jc w:val="center"/>
              <w:ind w:left="192"/>
              <w:spacing w:after="0"/>
              <w:rPr>
                <w:sz w:val="20"/>
                <w:szCs w:val="20"/>
                <w:color w:val="auto"/>
              </w:rPr>
            </w:pPr>
            <w:r>
              <w:rPr>
                <w:rFonts w:ascii="Arial" w:cs="Arial" w:eastAsia="Arial" w:hAnsi="Arial"/>
                <w:sz w:val="18"/>
                <w:szCs w:val="18"/>
                <w:color w:val="auto"/>
                <w:w w:val="90"/>
              </w:rPr>
              <w:t>October 19,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Timothy E. Davis, Jr.</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J</w:t>
            </w:r>
            <w:r>
              <w:rPr>
                <w:rFonts w:ascii="Arial" w:cs="Arial" w:eastAsia="Arial" w:hAnsi="Arial"/>
                <w:sz w:val="15"/>
                <w:szCs w:val="15"/>
                <w:color w:val="auto"/>
              </w:rPr>
              <w:t>OHN</w:t>
            </w:r>
            <w:r>
              <w:rPr>
                <w:rFonts w:ascii="Arial" w:cs="Arial" w:eastAsia="Arial" w:hAnsi="Arial"/>
                <w:sz w:val="18"/>
                <w:szCs w:val="18"/>
                <w:color w:val="auto"/>
              </w:rPr>
              <w:t xml:space="preserve"> G. F</w:t>
            </w:r>
            <w:r>
              <w:rPr>
                <w:rFonts w:ascii="Arial" w:cs="Arial" w:eastAsia="Arial" w:hAnsi="Arial"/>
                <w:sz w:val="15"/>
                <w:szCs w:val="15"/>
                <w:color w:val="auto"/>
              </w:rPr>
              <w:t>REUND</w:t>
            </w:r>
            <w:r>
              <w:rPr>
                <w:rFonts w:ascii="Arial" w:cs="Arial" w:eastAsia="Arial" w:hAnsi="Arial"/>
                <w:sz w:val="18"/>
                <w:szCs w:val="18"/>
                <w:color w:val="auto"/>
              </w:rPr>
              <w:t>, M.D.</w:t>
            </w:r>
          </w:p>
        </w:tc>
        <w:tc>
          <w:tcPr>
            <w:tcW w:w="51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jc w:val="center"/>
              <w:ind w:left="192"/>
              <w:spacing w:after="0"/>
              <w:rPr>
                <w:sz w:val="20"/>
                <w:szCs w:val="20"/>
                <w:color w:val="auto"/>
              </w:rPr>
            </w:pPr>
            <w:r>
              <w:rPr>
                <w:rFonts w:ascii="Arial" w:cs="Arial" w:eastAsia="Arial" w:hAnsi="Arial"/>
                <w:sz w:val="18"/>
                <w:szCs w:val="18"/>
                <w:color w:val="auto"/>
                <w:w w:val="90"/>
              </w:rPr>
              <w:t>October 19,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John G. Freund, M.D.</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G</w:t>
            </w:r>
            <w:r>
              <w:rPr>
                <w:rFonts w:ascii="Arial" w:cs="Arial" w:eastAsia="Arial" w:hAnsi="Arial"/>
                <w:sz w:val="15"/>
                <w:szCs w:val="15"/>
                <w:color w:val="auto"/>
              </w:rPr>
              <w:t>REGORY</w:t>
            </w:r>
            <w:r>
              <w:rPr>
                <w:rFonts w:ascii="Arial" w:cs="Arial" w:eastAsia="Arial" w:hAnsi="Arial"/>
                <w:sz w:val="18"/>
                <w:szCs w:val="18"/>
                <w:color w:val="auto"/>
              </w:rPr>
              <w:t xml:space="preserve"> K. H</w:t>
            </w:r>
            <w:r>
              <w:rPr>
                <w:rFonts w:ascii="Arial" w:cs="Arial" w:eastAsia="Arial" w:hAnsi="Arial"/>
                <w:sz w:val="15"/>
                <w:szCs w:val="15"/>
                <w:color w:val="auto"/>
              </w:rPr>
              <w:t>INCKLEY</w:t>
            </w:r>
          </w:p>
        </w:tc>
        <w:tc>
          <w:tcPr>
            <w:tcW w:w="51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jc w:val="center"/>
              <w:ind w:left="192"/>
              <w:spacing w:after="0"/>
              <w:rPr>
                <w:sz w:val="20"/>
                <w:szCs w:val="20"/>
                <w:color w:val="auto"/>
              </w:rPr>
            </w:pPr>
            <w:r>
              <w:rPr>
                <w:rFonts w:ascii="Arial" w:cs="Arial" w:eastAsia="Arial" w:hAnsi="Arial"/>
                <w:sz w:val="18"/>
                <w:szCs w:val="18"/>
                <w:color w:val="auto"/>
                <w:w w:val="90"/>
              </w:rPr>
              <w:t>October 19,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Gregory K. Hinckley</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K</w:t>
            </w:r>
            <w:r>
              <w:rPr>
                <w:rFonts w:ascii="Arial" w:cs="Arial" w:eastAsia="Arial" w:hAnsi="Arial"/>
                <w:sz w:val="15"/>
                <w:szCs w:val="15"/>
                <w:color w:val="auto"/>
              </w:rPr>
              <w:t>AREN</w:t>
            </w:r>
            <w:r>
              <w:rPr>
                <w:rFonts w:ascii="Arial" w:cs="Arial" w:eastAsia="Arial" w:hAnsi="Arial"/>
                <w:sz w:val="18"/>
                <w:szCs w:val="18"/>
                <w:color w:val="auto"/>
              </w:rPr>
              <w:t xml:space="preserve"> A. L</w:t>
            </w:r>
            <w:r>
              <w:rPr>
                <w:rFonts w:ascii="Arial" w:cs="Arial" w:eastAsia="Arial" w:hAnsi="Arial"/>
                <w:sz w:val="15"/>
                <w:szCs w:val="15"/>
                <w:color w:val="auto"/>
              </w:rPr>
              <w:t>ICITRA</w:t>
            </w:r>
          </w:p>
        </w:tc>
        <w:tc>
          <w:tcPr>
            <w:tcW w:w="51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jc w:val="center"/>
              <w:ind w:left="192"/>
              <w:spacing w:after="0"/>
              <w:rPr>
                <w:sz w:val="20"/>
                <w:szCs w:val="20"/>
                <w:color w:val="auto"/>
              </w:rPr>
            </w:pPr>
            <w:r>
              <w:rPr>
                <w:rFonts w:ascii="Arial" w:cs="Arial" w:eastAsia="Arial" w:hAnsi="Arial"/>
                <w:sz w:val="18"/>
                <w:szCs w:val="18"/>
                <w:color w:val="auto"/>
                <w:w w:val="90"/>
              </w:rPr>
              <w:t>October 19,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5"/>
              </w:rPr>
              <w:t>Karen A. Licitra</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M</w:t>
            </w:r>
            <w:r>
              <w:rPr>
                <w:rFonts w:ascii="Arial" w:cs="Arial" w:eastAsia="Arial" w:hAnsi="Arial"/>
                <w:sz w:val="15"/>
                <w:szCs w:val="15"/>
                <w:color w:val="auto"/>
              </w:rPr>
              <w:t>ARK</w:t>
            </w:r>
            <w:r>
              <w:rPr>
                <w:rFonts w:ascii="Arial" w:cs="Arial" w:eastAsia="Arial" w:hAnsi="Arial"/>
                <w:sz w:val="18"/>
                <w:szCs w:val="18"/>
                <w:color w:val="auto"/>
              </w:rPr>
              <w:t xml:space="preserve"> A. R</w:t>
            </w:r>
            <w:r>
              <w:rPr>
                <w:rFonts w:ascii="Arial" w:cs="Arial" w:eastAsia="Arial" w:hAnsi="Arial"/>
                <w:sz w:val="15"/>
                <w:szCs w:val="15"/>
                <w:color w:val="auto"/>
              </w:rPr>
              <w:t>EILEY</w:t>
            </w:r>
            <w:r>
              <w:rPr>
                <w:rFonts w:ascii="Arial" w:cs="Arial" w:eastAsia="Arial" w:hAnsi="Arial"/>
                <w:sz w:val="18"/>
                <w:szCs w:val="18"/>
                <w:color w:val="auto"/>
              </w:rPr>
              <w:t>, M.D.</w:t>
            </w:r>
          </w:p>
        </w:tc>
        <w:tc>
          <w:tcPr>
            <w:tcW w:w="51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jc w:val="center"/>
              <w:ind w:left="192"/>
              <w:spacing w:after="0"/>
              <w:rPr>
                <w:sz w:val="20"/>
                <w:szCs w:val="20"/>
                <w:color w:val="auto"/>
              </w:rPr>
            </w:pPr>
            <w:r>
              <w:rPr>
                <w:rFonts w:ascii="Arial" w:cs="Arial" w:eastAsia="Arial" w:hAnsi="Arial"/>
                <w:sz w:val="18"/>
                <w:szCs w:val="18"/>
                <w:color w:val="auto"/>
                <w:w w:val="90"/>
              </w:rPr>
              <w:t>October 19,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5"/>
              </w:rPr>
              <w:t>Mark A. Reiley, M.D.</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T</w:t>
            </w:r>
            <w:r>
              <w:rPr>
                <w:rFonts w:ascii="Arial" w:cs="Arial" w:eastAsia="Arial" w:hAnsi="Arial"/>
                <w:sz w:val="15"/>
                <w:szCs w:val="15"/>
                <w:color w:val="auto"/>
              </w:rPr>
              <w:t>IMOTHY</w:t>
            </w:r>
            <w:r>
              <w:rPr>
                <w:rFonts w:ascii="Arial" w:cs="Arial" w:eastAsia="Arial" w:hAnsi="Arial"/>
                <w:sz w:val="18"/>
                <w:szCs w:val="18"/>
                <w:color w:val="auto"/>
              </w:rPr>
              <w:t xml:space="preserve"> B. P</w:t>
            </w:r>
            <w:r>
              <w:rPr>
                <w:rFonts w:ascii="Arial" w:cs="Arial" w:eastAsia="Arial" w:hAnsi="Arial"/>
                <w:sz w:val="15"/>
                <w:szCs w:val="15"/>
                <w:color w:val="auto"/>
              </w:rPr>
              <w:t>ETERSEN</w:t>
            </w:r>
          </w:p>
        </w:tc>
        <w:tc>
          <w:tcPr>
            <w:tcW w:w="51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jc w:val="center"/>
              <w:ind w:left="192"/>
              <w:spacing w:after="0"/>
              <w:rPr>
                <w:sz w:val="20"/>
                <w:szCs w:val="20"/>
                <w:color w:val="auto"/>
              </w:rPr>
            </w:pPr>
            <w:r>
              <w:rPr>
                <w:rFonts w:ascii="Arial" w:cs="Arial" w:eastAsia="Arial" w:hAnsi="Arial"/>
                <w:sz w:val="18"/>
                <w:szCs w:val="18"/>
                <w:color w:val="auto"/>
                <w:w w:val="90"/>
              </w:rPr>
              <w:t>October 19,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Timothy B. Petersen</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K</w:t>
            </w:r>
            <w:r>
              <w:rPr>
                <w:rFonts w:ascii="Arial" w:cs="Arial" w:eastAsia="Arial" w:hAnsi="Arial"/>
                <w:sz w:val="15"/>
                <w:szCs w:val="15"/>
                <w:color w:val="auto"/>
              </w:rPr>
              <w:t>EITH</w:t>
            </w:r>
            <w:r>
              <w:rPr>
                <w:rFonts w:ascii="Arial" w:cs="Arial" w:eastAsia="Arial" w:hAnsi="Arial"/>
                <w:sz w:val="18"/>
                <w:szCs w:val="18"/>
                <w:color w:val="auto"/>
              </w:rPr>
              <w:t xml:space="preserve"> C. V</w:t>
            </w:r>
            <w:r>
              <w:rPr>
                <w:rFonts w:ascii="Arial" w:cs="Arial" w:eastAsia="Arial" w:hAnsi="Arial"/>
                <w:sz w:val="15"/>
                <w:szCs w:val="15"/>
                <w:color w:val="auto"/>
              </w:rPr>
              <w:t>ALENTINE</w:t>
            </w:r>
          </w:p>
        </w:tc>
        <w:tc>
          <w:tcPr>
            <w:tcW w:w="516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jc w:val="center"/>
              <w:ind w:left="192"/>
              <w:spacing w:after="0"/>
              <w:rPr>
                <w:sz w:val="20"/>
                <w:szCs w:val="20"/>
                <w:color w:val="auto"/>
              </w:rPr>
            </w:pPr>
            <w:r>
              <w:rPr>
                <w:rFonts w:ascii="Arial" w:cs="Arial" w:eastAsia="Arial" w:hAnsi="Arial"/>
                <w:sz w:val="18"/>
                <w:szCs w:val="18"/>
                <w:color w:val="auto"/>
                <w:w w:val="90"/>
              </w:rPr>
              <w:t>October 19,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Keith C. Valentine</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Matthew B. Hemington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hemingtonmb@cooley.com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19,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acted as counsel to SI-BONE,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filing of a registration statement on Form S-8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with the Securities and Exchange Commission covering the offering of up to (a) 2,639,801 shares of common stock, par value $0.0001 per share, (the “</w:t>
      </w:r>
      <w:r>
        <w:rPr>
          <w:rFonts w:ascii="Arial" w:cs="Arial" w:eastAsia="Arial" w:hAnsi="Arial"/>
          <w:sz w:val="16"/>
          <w:szCs w:val="16"/>
          <w:b w:val="1"/>
          <w:bCs w:val="1"/>
          <w:i w:val="1"/>
          <w:iCs w:val="1"/>
          <w:color w:val="auto"/>
        </w:rPr>
        <w:t>2008 EIP Shares</w:t>
      </w:r>
      <w:r>
        <w:rPr>
          <w:rFonts w:ascii="Arial" w:cs="Arial" w:eastAsia="Arial" w:hAnsi="Arial"/>
          <w:sz w:val="16"/>
          <w:szCs w:val="16"/>
          <w:color w:val="auto"/>
        </w:rPr>
        <w:t>”) issuable pursuant to the Company’s 2008 Stock Plan, as amended, (the “</w:t>
      </w:r>
      <w:r>
        <w:rPr>
          <w:rFonts w:ascii="Arial" w:cs="Arial" w:eastAsia="Arial" w:hAnsi="Arial"/>
          <w:sz w:val="16"/>
          <w:szCs w:val="16"/>
          <w:b w:val="1"/>
          <w:bCs w:val="1"/>
          <w:i w:val="1"/>
          <w:iCs w:val="1"/>
          <w:color w:val="auto"/>
        </w:rPr>
        <w:t>2008 EIP</w:t>
      </w:r>
      <w:r>
        <w:rPr>
          <w:rFonts w:ascii="Arial" w:cs="Arial" w:eastAsia="Arial" w:hAnsi="Arial"/>
          <w:sz w:val="16"/>
          <w:szCs w:val="16"/>
          <w:color w:val="auto"/>
        </w:rPr>
        <w:t>”) (b) 2,576,538 shares of common stock, par value $0.0001 per share (the “</w:t>
      </w:r>
      <w:r>
        <w:rPr>
          <w:rFonts w:ascii="Arial" w:cs="Arial" w:eastAsia="Arial" w:hAnsi="Arial"/>
          <w:sz w:val="16"/>
          <w:szCs w:val="16"/>
          <w:b w:val="1"/>
          <w:bCs w:val="1"/>
          <w:i w:val="1"/>
          <w:iCs w:val="1"/>
          <w:color w:val="auto"/>
        </w:rPr>
        <w:t>2018 EIP Shares</w:t>
      </w:r>
      <w:r>
        <w:rPr>
          <w:rFonts w:ascii="Arial" w:cs="Arial" w:eastAsia="Arial" w:hAnsi="Arial"/>
          <w:sz w:val="16"/>
          <w:szCs w:val="16"/>
          <w:color w:val="auto"/>
        </w:rPr>
        <w:t>”) issuable pursuant to the Company’s 2018 Equity Incentive Plan (the “</w:t>
      </w:r>
      <w:r>
        <w:rPr>
          <w:rFonts w:ascii="Arial" w:cs="Arial" w:eastAsia="Arial" w:hAnsi="Arial"/>
          <w:sz w:val="16"/>
          <w:szCs w:val="16"/>
          <w:b w:val="1"/>
          <w:bCs w:val="1"/>
          <w:i w:val="1"/>
          <w:iCs w:val="1"/>
          <w:color w:val="auto"/>
        </w:rPr>
        <w:t>2018 EIP</w:t>
      </w:r>
      <w:r>
        <w:rPr>
          <w:rFonts w:ascii="Arial" w:cs="Arial" w:eastAsia="Arial" w:hAnsi="Arial"/>
          <w:sz w:val="16"/>
          <w:szCs w:val="16"/>
          <w:color w:val="auto"/>
        </w:rPr>
        <w:t>”) (c) 515,307 shares of common stock, par value $0.0001 per share (the “</w:t>
      </w:r>
      <w:r>
        <w:rPr>
          <w:rFonts w:ascii="Arial" w:cs="Arial" w:eastAsia="Arial" w:hAnsi="Arial"/>
          <w:sz w:val="16"/>
          <w:szCs w:val="16"/>
          <w:b w:val="1"/>
          <w:bCs w:val="1"/>
          <w:i w:val="1"/>
          <w:iCs w:val="1"/>
          <w:color w:val="auto"/>
        </w:rPr>
        <w:t>2018 ESPP Shares</w:t>
      </w:r>
      <w:r>
        <w:rPr>
          <w:rFonts w:ascii="Arial" w:cs="Arial" w:eastAsia="Arial" w:hAnsi="Arial"/>
          <w:sz w:val="16"/>
          <w:szCs w:val="16"/>
          <w:color w:val="auto"/>
        </w:rPr>
        <w:t>”) issuable pursuant to the Company’s 2018 Employee Stock Purchase Plan (the “</w:t>
      </w:r>
      <w:r>
        <w:rPr>
          <w:rFonts w:ascii="Arial" w:cs="Arial" w:eastAsia="Arial" w:hAnsi="Arial"/>
          <w:sz w:val="16"/>
          <w:szCs w:val="16"/>
          <w:b w:val="1"/>
          <w:bCs w:val="1"/>
          <w:i w:val="1"/>
          <w:iCs w:val="1"/>
          <w:color w:val="auto"/>
        </w:rPr>
        <w:t>2018 ESPP</w:t>
      </w:r>
      <w:r>
        <w:rPr>
          <w:rFonts w:ascii="Arial" w:cs="Arial" w:eastAsia="Arial" w:hAnsi="Arial"/>
          <w:sz w:val="16"/>
          <w:szCs w:val="16"/>
          <w:color w:val="auto"/>
        </w:rPr>
        <w:t>”, together with the Company’s 2008 EIP and 2018 EIP, the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 and (d) 37,036 shares of common stock par value $0.0001 per share reserved for future issuance pursuant to currently outstanding restricted stock units granted outside of the Registrant’s stockholder-approved plans (the “</w:t>
      </w:r>
      <w:r>
        <w:rPr>
          <w:rFonts w:ascii="Arial" w:cs="Arial" w:eastAsia="Arial" w:hAnsi="Arial"/>
          <w:sz w:val="16"/>
          <w:szCs w:val="16"/>
          <w:b w:val="1"/>
          <w:bCs w:val="1"/>
          <w:i w:val="1"/>
          <w:iCs w:val="1"/>
          <w:color w:val="auto"/>
        </w:rPr>
        <w:t>Non-Plan RSUs</w:t>
      </w:r>
      <w:r>
        <w:rPr>
          <w:rFonts w:ascii="Arial" w:cs="Arial" w:eastAsia="Arial" w:hAnsi="Arial"/>
          <w:sz w:val="16"/>
          <w:szCs w:val="16"/>
          <w:color w:val="auto"/>
        </w:rPr>
        <w:t>”, together with the 2008 EIP Shares, the 2018 EIP Shares and the 2018 ESPP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w:t>
      </w:r>
    </w:p>
    <w:p>
      <w:pPr>
        <w:spacing w:after="0" w:line="16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connection with this opinion, we have examined and relied upon (a) the Registration Statement and related prospectus, (b) the Company’s Amended and Restated Certificate of Incorporation and Amended and Restated Bylaws, as currently in effect, the Plans, and (c) the originals or copies certified to our satisfaction of such records, documents, certificates, memoranda and other instruments as in our judgment are necessary or appropriate to enable us to render the opinion expressed below.</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 As to certain factual matters, we have relied upon a certificate of an officer of the Company and have not sought independently to verify such matters. 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93"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certain deferred payment arrangements, which will be fully paid and nonassessable when such deferred payments are made in full).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3175 Hanover Street Palo Alto, CA 94304-1130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1020"/>
          </w:cols>
          <w:pgMar w:left="440" w:top="12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filing of this opinion as an exhibit to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 /s/ Matthew B. Hemington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Matthew B. Hemington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Cooley LLP 3175 Hanover Street Palo Alto, CA 94304-1130</w:t>
      </w:r>
    </w:p>
    <w:p>
      <w:pPr>
        <w:spacing w:after="0" w:line="46"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0019"/>
          </w:cols>
          <w:pgMar w:left="440" w:top="274"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We hereby consent to the incorporation by reference in this Registration Statement on Form S-8 of SI-BONE, Inc. of our report dated July 31, 2018, except for the effects of the reverse stock split discussed in Note 2 to the consolidated financial statements, as to which the date is October 5, 2018, relating to the financial statements, which appears in SI-BONE, Inc.’s Amendment No. 1 to Registration Statement on Form S-1 (No. 333-227445).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19, 2018</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1"/>
      <w:numFmt w:val="decimal"/>
      <w:start w:val="1"/>
    </w:lvl>
    <w:lvl w:ilvl="1">
      <w:lvlJc w:val="left"/>
      <w:lvlText w:val="(%2)"/>
      <w:numFmt w:val="lowerRoman"/>
      <w:start w:val="2"/>
    </w:lvl>
  </w:abstractNum>
  <w:abstractNum w:abstractNumId="7">
    <w:nsid w:val="515F007C"/>
    <w:multiLevelType w:val="hybridMultilevel"/>
    <w:lvl w:ilvl="0">
      <w:lvlJc w:val="left"/>
      <w:lvlText w:val="%1."/>
      <w:numFmt w:val="decimal"/>
      <w:start w:val="2"/>
    </w:lvl>
    <w:lvl w:ilvl="1">
      <w:lvlJc w:val="left"/>
      <w:lvlText w:val="%2"/>
      <w:numFmt w:val="lowerRoman"/>
      <w:start w:val="1"/>
    </w:lvl>
  </w:abstractNum>
  <w:abstractNum w:abstractNumId="8">
    <w:nsid w:val="5BD062C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18" Type="http://schemas.openxmlformats.org/officeDocument/2006/relationships/hyperlink" Target="http://www.sec.gov/Archives/edgar/data/1459839/000119312518303020/d641574dex31.htm" TargetMode="External"/><Relationship Id="rId19" Type="http://schemas.openxmlformats.org/officeDocument/2006/relationships/hyperlink" Target="http://www.sec.gov/Archives/edgar/data/1459839/000119312518293978/d452987dex34.htm" TargetMode="External"/><Relationship Id="rId20" Type="http://schemas.openxmlformats.org/officeDocument/2006/relationships/hyperlink" Target="http://www.sec.gov/Archives/edgar/data/1459839/000119312518293978/d452987dex41.htm" TargetMode="External"/><Relationship Id="rId21" Type="http://schemas.openxmlformats.org/officeDocument/2006/relationships/hyperlink" Target="http://www.sec.gov/Archives/edgar/data/1459839/000119312518293978/d452987dex102.htm" TargetMode="External"/><Relationship Id="rId22" Type="http://schemas.openxmlformats.org/officeDocument/2006/relationships/hyperlink" Target="http://www.sec.gov/Archives/edgar/data/1459839/000119312518293978/d452987dex103.htm" TargetMode="External"/><Relationship Id="rId23" Type="http://schemas.openxmlformats.org/officeDocument/2006/relationships/hyperlink" Target="http://www.sec.gov/Archives/edgar/data/1459839/000119312518293978/d452987dex104.htm" TargetMode="External"/><Relationship Id="rId24" Type="http://schemas.openxmlformats.org/officeDocument/2006/relationships/hyperlink" Target="http://www.sec.gov/Archives/edgar/data/1459839/000119312518293978/d452987dex105.htm" TargetMode="External"/><Relationship Id="rId25" Type="http://schemas.openxmlformats.org/officeDocument/2006/relationships/hyperlink" Target="http://www.sec.gov/Archives/edgar/data/1459839/000119312518293978/d452987dex106.htm" TargetMode="External"/><Relationship Id="rId26" Type="http://schemas.openxmlformats.org/officeDocument/2006/relationships/hyperlink" Target="http://www.sec.gov/Archives/edgar/data/1459839/000119312518278797/d452987dex10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2019-12-07T15:07:22Z</dcterms:created>
  <dcterms:modified xsi:type="dcterms:W3CDTF">2019-12-07T15:07:22Z</dcterms:modified>
</cp:coreProperties>
</file>