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April 18, 2021</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319"/>
              <w:spacing w:after="0"/>
              <w:rPr>
                <w:sz w:val="20"/>
                <w:szCs w:val="20"/>
                <w:color w:val="auto"/>
              </w:rPr>
            </w:pPr>
            <w:r>
              <w:rPr>
                <w:rFonts w:ascii="Arial" w:cs="Arial" w:eastAsia="Arial" w:hAnsi="Arial"/>
                <w:sz w:val="16"/>
                <w:szCs w:val="16"/>
                <w:b w:val="1"/>
                <w:bCs w:val="1"/>
                <w:color w:val="auto"/>
                <w:w w:val="93"/>
              </w:rPr>
              <w:t>Delaware</w:t>
            </w:r>
          </w:p>
        </w:tc>
        <w:tc>
          <w:tcPr>
            <w:tcW w:w="51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33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6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2"/>
              </w:rPr>
              <w:t>(Commission</w:t>
            </w:r>
          </w:p>
        </w:tc>
        <w:tc>
          <w:tcPr>
            <w:tcW w:w="1720" w:type="dxa"/>
            <w:vAlign w:val="bottom"/>
          </w:tcPr>
          <w:p>
            <w:pPr>
              <w:jc w:val="center"/>
              <w:ind w:left="439"/>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2340" w:type="dxa"/>
            <w:vAlign w:val="bottom"/>
          </w:tcPr>
          <w:p>
            <w:pPr>
              <w:jc w:val="center"/>
              <w:ind w:right="319"/>
              <w:spacing w:after="0"/>
              <w:rPr>
                <w:sz w:val="20"/>
                <w:szCs w:val="20"/>
                <w:color w:val="auto"/>
              </w:rPr>
            </w:pPr>
            <w:r>
              <w:rPr>
                <w:rFonts w:ascii="Arial" w:cs="Arial" w:eastAsia="Arial" w:hAnsi="Arial"/>
                <w:sz w:val="16"/>
                <w:szCs w:val="16"/>
                <w:color w:val="auto"/>
                <w:w w:val="93"/>
              </w:rPr>
              <w:t>incorporation or organization)</w:t>
            </w:r>
          </w:p>
        </w:tc>
        <w:tc>
          <w:tcPr>
            <w:tcW w:w="5160" w:type="dxa"/>
            <w:vAlign w:val="bottom"/>
          </w:tcPr>
          <w:p>
            <w:pPr>
              <w:jc w:val="center"/>
              <w:ind w:right="99"/>
              <w:spacing w:after="0"/>
              <w:rPr>
                <w:sz w:val="20"/>
                <w:szCs w:val="20"/>
                <w:color w:val="auto"/>
              </w:rPr>
            </w:pPr>
            <w:r>
              <w:rPr>
                <w:rFonts w:ascii="Arial" w:cs="Arial" w:eastAsia="Arial" w:hAnsi="Arial"/>
                <w:sz w:val="16"/>
                <w:szCs w:val="16"/>
                <w:color w:val="auto"/>
                <w:w w:val="92"/>
              </w:rPr>
              <w:t>File Number)</w:t>
            </w:r>
          </w:p>
        </w:tc>
        <w:tc>
          <w:tcPr>
            <w:tcW w:w="1720" w:type="dxa"/>
            <w:vAlign w:val="bottom"/>
          </w:tcPr>
          <w:p>
            <w:pPr>
              <w:jc w:val="center"/>
              <w:ind w:left="439"/>
              <w:spacing w:after="0"/>
              <w:rPr>
                <w:sz w:val="20"/>
                <w:szCs w:val="20"/>
                <w:color w:val="auto"/>
              </w:rPr>
            </w:pPr>
            <w:r>
              <w:rPr>
                <w:rFonts w:ascii="Arial" w:cs="Arial" w:eastAsia="Arial" w:hAnsi="Arial"/>
                <w:sz w:val="16"/>
                <w:szCs w:val="16"/>
                <w:color w:val="auto"/>
                <w:w w:val="96"/>
              </w:rPr>
              <w:t>Identification No.)</w:t>
            </w:r>
          </w:p>
        </w:tc>
      </w:tr>
      <w:tr>
        <w:trPr>
          <w:trHeight w:val="532"/>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color w:val="auto"/>
                <w:w w:val="93"/>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47"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683260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jc w:val="both"/>
        <w:ind w:right="2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Anshul Maheshwari as Chief Financial Officer</w:t>
      </w:r>
    </w:p>
    <w:p>
      <w:pPr>
        <w:spacing w:after="0" w:line="25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On April 19, 2021, SI-BONE, Inc. (the "Company") announced the appointment Anshul Maheshwari to serve as its Chief Financial Officer. In that role, Mr. Maheshwari will also serve as the Company's principal financial and accounting officer, replacing Laura Francis in those roles.</w:t>
      </w:r>
    </w:p>
    <w:p>
      <w:pPr>
        <w:spacing w:after="0" w:line="17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Prior to joining the Company, Mr. Maheshwari, age 41, served as Vice President of Finance and Treasurer from June 2018 and Head of Investor Relations from October 2019 for Varian Medical Systems, a cancer care company, until its acquisition by Siemens Healthineers AG in April 2021, in which roles he was responsible for treasury and risk management, capital markets, customer finance, financial and strategic planning and investor relations. From April 2013 to June 2014, Mr. Maheshwari was Manager of Investments and from June 2014 to June 2018, was Assistant Treasurer for Bechtel Corporation, an engineering and construction company, in which latter roles he was responsible for managing the global treasury operations. From November 2004 to March 2013, Mr. Maheshwari served in various client facing roles within the corporate and investment bank at Bank of America Merrill Lynch. Mr. Maheshwari received a M.B.A. from Boston College and a Bachelors of Commerce from the H.R. College of Commerce in India.</w:t>
      </w:r>
    </w:p>
    <w:p>
      <w:pPr>
        <w:spacing w:after="0" w:line="19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Under the terms of his Offer Letter, Mr. Maheshwari's annual base salary will be $400,000 and he is eligible to participate in the Company’s bonus plan with a target bonus of 45% of his base salary. In addition, Mr. Maheshwari is entitled to receive a sign-on bonus of $75,000. Mr. Maheshwari was granted an initial restricted stock unit to acquire 38,240 shares of the Company's common stock, which vests as to 25% on the first anniversary of the vesting commencement date with the remaining vesting quarterly over the three year period thereafter, subject to his continuous service with the Company. The restricted stock unit will be subject to earlier termination in connection with a termination of his continuous service with the Company, and will be subject to accelerated vesting in the event of a change in control of the Company and termination of Mr. Maheswhari's employment by the Company or its acquirer. The Company will also enter into its standard form of indemnification agreement with Mr. Maheshwari.</w:t>
      </w:r>
    </w:p>
    <w:p>
      <w:pPr>
        <w:spacing w:after="0" w:line="20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a participant in SI-BONE’s Severance Benefit Plan, Mr. Maheshwari will receive severance benefits if SI-BONE terminates his employment without “cause” or if he resigns his employment for “good reason” within three months prior to, or within 12 months following, a “change in control” of SI-BONE (as such terms are defined in the Plan). Severance payments in connection with a change in control are as follows: (1) a lump sum cash payment equal to 12 months base salary, a lump sum cash payment of the then current annual target cash bonus, COBRA coverage for 12 months, full acceleration of vesting of all equity awards, and extension of the post-termination exercise period to two years (or the closing of the change in control if provided in the equity award or change in control agreement). In addition, in the event SI-BONE terminates Mr. Maheshwari’s employment without cause other than within three months prior to or 12 months following a change in control, he will receive severance payments as follows: (1) a lump sum cash payment equal to 12 months base salary and COBRA coverage for 12 months. To obtain benefits under the Plan, he must sign and deliver a release of liability in favor of SI-BONE.</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Maheshwari has no family relationship with any of the executive officers or directors of the Company.</w:t>
      </w:r>
    </w:p>
    <w:p>
      <w:pPr>
        <w:spacing w:after="0" w:line="25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 copy of Mr. Maheshwari's Offer Letter Agreement, including the Severance Benefit Plan, is attached as Exhibit 10.1 to this Current Report on Form 8-K.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Senior Leadership</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previously announced on January 5, 2021, upon appointment of the new Chief Financial Officer, Laura Francis succeeded Jeffrey Dunn as Chief Executive Officer and joined the Board of Directors (the "Board"). Ms. Francis's annual base salary will be $567,000 and she is eligible to participate in the Company's bonus plan with a target bonus of 85% of her base salary. Ms. Francis was granted a restricted stock unit to acquire 32,864 shares of the Company's common stock which vests quarterly over four years, subject to earlier termination in connection with a termination of her continuous service with the Company and will be subject to accelerated vesting in the event of a change in control of the Company and termination of her employment by the Company or its acquirer.</w:t>
      </w:r>
    </w:p>
    <w:p>
      <w:pPr>
        <w:spacing w:after="0" w:line="21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a participant in SI-BONE’s Severance Benefit Plan, if SI-BONE terminates her employment without “cause” or if she resigns her employment for “good reason” within three months prior to, or within 12 months following, a “change in control” of SI-BONE (as such terms are defined in the Plan), Ms. Francis will receive severance benefits as follows: (1) a lump sum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8"/>
          <w:szCs w:val="18"/>
          <w:color w:val="auto"/>
        </w:rPr>
        <w:t>payment equal to 18 months base salary, a lump sum cash payment of 1.5 times annual target cash bonus, COBRA coverage for 18 months, full acceleration of vesting of all equity awards, and extension of the post-termination exercise period to two years (or the closing of the change in control if provided in the equity award or change in control agreement). In addition, in the event SI-BONE terminates Ms Francis’s employment without cause other than within three months prior to or 12 months following a change in control, she will receive severance payments as follows: (1) a lump sum cash payment equal to 12 months base salary and COBRA coverage for 12 months. To obtain benefits under the Plan, she must sign and deliver a release of liability in favor of SI-BONE.</w:t>
      </w:r>
    </w:p>
    <w:p>
      <w:pPr>
        <w:spacing w:after="0" w:line="2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April 20, 2021, Anthony Recupero became President, Commercial Operations. Mr. Recupero's annual base salary will be $430,000 and he is eligible to participate in the Company's bonus plan with a target bonus of 70% of his base salary. Mr. Recupero was granted a restricted stock unit to acquire 10,272 shares of the Company's common stock which vests quarterly over four years, subject to earlier termination in connection with a termination of his continuous service with the Company and will be subject to accelerated vesting in the event of a change in control of the Company and termination of her employment by the Company or its acquirer.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the Board of Directors</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April 18, 2021, the Company's Board elected Laura Francis, incoming Chief Executive Officer of the Company, as a director. On April 18, 2021, the Board also elected Helen Loh as a director and, immediately following the Company's 2021 annual stockholder meeting, as a member of the Nominating and Corporate Governance Committee of the Board. Ms. Loh is currently Senior Vice President of Marketing at Charles Schwab.</w:t>
      </w:r>
    </w:p>
    <w:p>
      <w:pPr>
        <w:spacing w:after="0" w:line="19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As a non-employee director Ms. Loh will receive the following compensation under the Company’s non-employee director compensation policy: (1) an annual cash retainer of $5,000 for serving as a member of the Nominating and Corporate Governance Committee; (2) an initial restricted stock unit grant to acquire 8,213 shares of the Company's common stock, which vests quarterly over three years, subject to her continuous service with the Company on each applicable vesting date; and (3) a restricted stock unit grant to acquire 234 shares of the Company's common stock, representing an annual grant of shares having an approximate value of $40,000 based on the Company's closing price as reported by the Nasdaq Global Market on the date of grant, with such amount prorated based on the portion of the year served and which vests at the 2021 annual meeting of stockholders, subject to her continuous service with the Company on the vest date. Each restricted stock unit will be subject to earlier termination in connection with a termination of the non-employee director’s continuous service with the Company and will be subject to accelerated vesting in the event of a change in control of the Company. The Company will also enter into its standard form of indemnification agreement with Ms. Loh.</w:t>
      </w:r>
    </w:p>
    <w:p>
      <w:pPr>
        <w:spacing w:after="0" w:line="20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April 18, 2021, Mark J. Foley, a member of the Board since 2019, resigned from the Board effective immediately following the Company's 2021 annual stockholder meeting. Mr. Foley’s decision to resign is not the result of any disagreement with the Company. Mr. Foley will continue to serve as a director and as a member of the Compensation Committee of the Board through the Company's 2021 annual stockholder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gridSpan w:val="3"/>
          </w:tcPr>
          <w:p>
            <w:pPr>
              <w:ind w:left="426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Offer Letter dated April </w:t>
              </w:r>
            </w:hyperlink>
            <w:r>
              <w:rPr>
                <w:rFonts w:ascii="Arial" w:cs="Arial" w:eastAsia="Arial" w:hAnsi="Arial"/>
                <w:sz w:val="18"/>
                <w:szCs w:val="18"/>
                <w:color w:val="0000FF"/>
              </w:rPr>
              <w:t xml:space="preserve">12, 2021, </w:t>
            </w:r>
            <w:hyperlink w:anchor="page5">
              <w:r>
                <w:rPr>
                  <w:rFonts w:ascii="Arial" w:cs="Arial" w:eastAsia="Arial" w:hAnsi="Arial"/>
                  <w:sz w:val="18"/>
                  <w:szCs w:val="18"/>
                  <w:color w:val="0000FF"/>
                </w:rPr>
                <w:t>between the Registrant and Anshul Maheshwari.</w:t>
              </w:r>
            </w:hyperlink>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Amended and Restated Participation Agreement dated April 20, 2021, between the Registrant and Laura Francis.</w:t>
              </w:r>
            </w:hyperlink>
          </w:p>
        </w:tc>
        <w:tc>
          <w:tcPr>
            <w:tcW w:w="1900" w:type="dxa"/>
            <w:vAlign w:val="bottom"/>
            <w:gridSpan w:val="2"/>
          </w:tcPr>
          <w:p>
            <w:pPr>
              <w:spacing w:after="0"/>
              <w:rPr>
                <w:sz w:val="18"/>
                <w:szCs w:val="18"/>
                <w:color w:val="auto"/>
              </w:rPr>
            </w:pP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49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940" w:type="dxa"/>
            <w:vAlign w:val="bottom"/>
            <w:gridSpan w:val="2"/>
          </w:tcPr>
          <w:p>
            <w:pPr>
              <w:ind w:left="140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660" w:type="dxa"/>
            <w:vAlign w:val="bottom"/>
          </w:tcPr>
          <w:p>
            <w:pPr>
              <w:ind w:left="200"/>
              <w:spacing w:after="0"/>
              <w:rPr>
                <w:sz w:val="20"/>
                <w:szCs w:val="20"/>
                <w:color w:val="auto"/>
              </w:rPr>
            </w:pPr>
            <w:r>
              <w:rPr>
                <w:rFonts w:ascii="Arial" w:cs="Arial" w:eastAsia="Arial" w:hAnsi="Arial"/>
                <w:sz w:val="18"/>
                <w:szCs w:val="18"/>
                <w:color w:val="auto"/>
              </w:rPr>
              <w:t>April 20, 2021</w:t>
            </w:r>
          </w:p>
        </w:tc>
        <w:tc>
          <w:tcPr>
            <w:tcW w:w="2120" w:type="dxa"/>
            <w:vAlign w:val="bottom"/>
          </w:tcPr>
          <w:p>
            <w:pPr>
              <w:ind w:left="140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A. Francis</w:t>
            </w:r>
          </w:p>
        </w:tc>
      </w:tr>
      <w:tr>
        <w:trPr>
          <w:trHeight w:val="222"/>
        </w:trPr>
        <w:tc>
          <w:tcPr>
            <w:tcW w:w="6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30"/>
        </w:trPr>
        <w:tc>
          <w:tcPr>
            <w:tcW w:w="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20" w:top="891" w:right="359" w:bottom="1440" w:gutter="0" w:footer="0" w:header="0"/>
        </w:sectPr>
      </w:pPr>
    </w:p>
    <w:bookmarkStart w:id="4" w:name="page5"/>
    <w:bookmarkEnd w:id="4"/>
    <w:p>
      <w:pPr>
        <w:ind w:left="41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2085340</wp:posOffset>
            </wp:positionH>
            <wp:positionV relativeFrom="page">
              <wp:posOffset>88900</wp:posOffset>
            </wp:positionV>
            <wp:extent cx="337756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377565" cy="308610"/>
                    </a:xfrm>
                    <a:prstGeom prst="rect">
                      <a:avLst/>
                    </a:prstGeom>
                    <a:noFill/>
                  </pic:spPr>
                </pic:pic>
              </a:graphicData>
            </a:graphic>
          </wp:anchor>
        </w:drawing>
        <w:t>471 El Camino Real, Suite 101</w:t>
      </w:r>
    </w:p>
    <w:p>
      <w:pPr>
        <w:spacing w:after="0" w:line="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Santa Clara, CA 95050</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April 12,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Anshul Maheshwari</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RE: Employment Offer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Dear Anshul:</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pleased to offer you the position of Chief Financial Officer (CFO) with SI-BONE, Inc. (“SI-BONE” or the “Company”). We believe that your knowledge, skills and experience will be an asset to the Company and that this position will offer a mutually beneficial opportunity. We are excited about you joining our team and hope that you will accept our offer.</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Position. </w:t>
      </w:r>
      <w:r>
        <w:rPr>
          <w:rFonts w:ascii="Arial" w:cs="Arial" w:eastAsia="Arial" w:hAnsi="Arial"/>
          <w:sz w:val="16"/>
          <w:szCs w:val="16"/>
          <w:color w:val="auto"/>
        </w:rPr>
        <w:t>Your title will be Chief Financial Officer (CFO). This is a full time, exempt position. You will report to me, in my capacity as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(CEO). Your first day of employment with SI-BONE (“Start Date”) is anticipated to be on or before April 20, 2021.</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Cash Compensation. </w:t>
      </w:r>
      <w:r>
        <w:rPr>
          <w:rFonts w:ascii="Arial" w:cs="Arial" w:eastAsia="Arial" w:hAnsi="Arial"/>
          <w:sz w:val="16"/>
          <w:szCs w:val="16"/>
          <w:color w:val="auto"/>
        </w:rPr>
        <w:t>The Company will pay you a semi-monthly base salary of $16,666.67, equivalent to a yearly base salary of $400,000.00,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withholdings. This salary will be subject to adjustment in the Company’s sole discretion. SI-BONE paydays are semi-monthly. You will also be eligible to participate in the Company’s Bonus Plan (the “Bonus Plan”) to receive up to an additional 45% of your base salary based on the achievement of certain corporate and individual goals. Bonuses under this plan are paid annually on or about January 31 of the following year, and you will become eligible to participate at your first date of employment with the Company. Reasonable and customary business expenses, including the IRS mandated rate for business automobile mileage, will be reimbursed to you by the Company.</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Sign-on Bonus. </w:t>
      </w:r>
      <w:r>
        <w:rPr>
          <w:rFonts w:ascii="Arial" w:cs="Arial" w:eastAsia="Arial" w:hAnsi="Arial"/>
          <w:sz w:val="16"/>
          <w:szCs w:val="16"/>
          <w:color w:val="auto"/>
        </w:rPr>
        <w:t>The Company will pay you a one-time signing-bonus of $75,000.00, less applicable withholdings (the “Sign-on Bonus”), in the first regularly</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scheduled payroll date following the Start Date. Should you terminate your employment with the Company for any reason, or should the Company terminate your employment for Cause (as defined below), within one year of your Start Date, you will repay the gross amount of the Sign-On Bonus to the Company.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Equity Incentive</w:t>
      </w:r>
      <w:r>
        <w:rPr>
          <w:rFonts w:ascii="Arial" w:cs="Arial" w:eastAsia="Arial" w:hAnsi="Arial"/>
          <w:sz w:val="16"/>
          <w:szCs w:val="16"/>
          <w:color w:val="auto"/>
        </w:rPr>
        <w:t>. You are also eligible to participate in the Company’s 2018 Equity Incentive Plan (the “EIP”). The Company will recommend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of its Board of Directors the grant to you of a Restricted Stock Unit under the EIP representing 38,240 shares of the Company’s common stock (the “RSU”). The Company’s standard quarterly RSU release dates are February 15, May 15, August 15 and November 15. Twenty-five percent of the RSU shares shall vest and be released to you on the first such quarterly release date that follows the one year anniversary of your Start Date and 6.25% of the RSU shares shall vest and be released to you on each of the 12 quarterly release dates that follow thereafter. The RSU shall be subject to all of the terms and conditions of the Company’s EIP and the applicable restricted stock unit agreement. You will also be permitted to participate in the Company’s 2018 Employee Stock Purchase Program, starting with the first purchase period thereunder that begins after your Start Date.</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As a regular employee of the Company, you will be eligible to participate in a number of Company-sponsored benefits. Participation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Benefits Program is effective on the first day of the month following your date of hire. Human Resources will give you detailed benefits information during your New Hire Orientation.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Proprietary Information and Inventions Agreement. </w:t>
      </w:r>
      <w:r>
        <w:rPr>
          <w:rFonts w:ascii="Arial" w:cs="Arial" w:eastAsia="Arial" w:hAnsi="Arial"/>
          <w:sz w:val="16"/>
          <w:szCs w:val="16"/>
          <w:color w:val="auto"/>
        </w:rPr>
        <w:t>Your employment is contingent upon your execution of the Company’s Proprietary Information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Inventions Agreement (“PIIA”), which is attached as Exhibit B and should be signed and returned with this letter.</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Employment Relationship. </w:t>
      </w:r>
      <w:r>
        <w:rPr>
          <w:rFonts w:ascii="Arial" w:cs="Arial" w:eastAsia="Arial" w:hAnsi="Arial"/>
          <w:sz w:val="16"/>
          <w:szCs w:val="16"/>
          <w:color w:val="auto"/>
        </w:rPr>
        <w:t>Please keep in mind that your employment with SI-BONE is at-will. This means that you are free to terminate your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SI-BONE at any time, with or without cause or advance notice. Likewise, SI-BONE has the right to terminate your employment, or otherwise discipline, transfer or demote you at any time, with or without cause, and with or without notice. No one other than the Company CEO can alter this at-will arrangement and any such agreement must be in writing and must be signed by you and the CEO.</w:t>
      </w:r>
    </w:p>
    <w:p>
      <w:pPr>
        <w:sectPr>
          <w:pgSz w:w="11900" w:h="16838" w:orient="portrait"/>
          <w:cols w:equalWidth="0" w:num="1">
            <w:col w:w="11240"/>
          </w:cols>
          <w:pgMar w:left="320" w:top="727" w:right="339" w:bottom="1440" w:gutter="0" w:footer="0" w:header="0"/>
        </w:sectPr>
      </w:pPr>
    </w:p>
    <w:bookmarkStart w:id="5" w:name="page6"/>
    <w:bookmarkEnd w:id="5"/>
    <w:p>
      <w:pPr>
        <w:jc w:val="both"/>
        <w:ind w:right="20"/>
        <w:spacing w:after="0" w:line="266" w:lineRule="auto"/>
        <w:rPr>
          <w:sz w:val="20"/>
          <w:szCs w:val="20"/>
          <w:color w:val="auto"/>
        </w:rPr>
      </w:pPr>
      <w:r>
        <w:rPr>
          <w:rFonts w:ascii="Arial" w:cs="Arial" w:eastAsia="Arial" w:hAnsi="Arial"/>
          <w:sz w:val="16"/>
          <w:szCs w:val="16"/>
          <w:b w:val="1"/>
          <w:bCs w:val="1"/>
          <w:color w:val="auto"/>
        </w:rPr>
        <w:t xml:space="preserve">Severance: </w:t>
      </w:r>
      <w:r>
        <w:rPr>
          <w:rFonts w:ascii="Arial" w:cs="Arial" w:eastAsia="Arial" w:hAnsi="Arial"/>
          <w:sz w:val="16"/>
          <w:szCs w:val="16"/>
          <w:color w:val="auto"/>
        </w:rPr>
        <w:t>Notwithstanding the foregoing, you will be eligible for certain severance benefits, subject to certain terms and conditions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Benefit Plan (Exhibit A-1) and your Participation Agreement thereunder, Exhibit A-2 to this Offer Letter, which are hereby incorporated by reference.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Tax Matters: </w:t>
      </w:r>
      <w:r>
        <w:rPr>
          <w:rFonts w:ascii="Arial" w:cs="Arial" w:eastAsia="Arial" w:hAnsi="Arial"/>
          <w:sz w:val="16"/>
          <w:szCs w:val="16"/>
          <w:color w:val="auto"/>
        </w:rPr>
        <w:t>All forms of compensation referred to in this letter are subject to reduction to reflect applicable withholding and payroll taxes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deductions required by law. You are encouraged to obtain your own tax advice regarding your compensation from the Company.</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While you render services to the Company, you will not engage in any other employment, consulting or other business activity (whether full-time or part-time) that would create a conflict of interest with the Company. By signing this letter, you confirm to the Company that you have no contractual commitments or other legal obligations that would prohibit you from performing your duties for the Company.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Complete Agreement: </w:t>
      </w:r>
      <w:r>
        <w:rPr>
          <w:rFonts w:ascii="Arial" w:cs="Arial" w:eastAsia="Arial" w:hAnsi="Arial"/>
          <w:sz w:val="16"/>
          <w:szCs w:val="16"/>
          <w:color w:val="auto"/>
        </w:rPr>
        <w:t>This letter, inclusive of Exhibit A and the PIIA, supersedes and replaces any prior agreements, representations or understandings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written, oral, implied or otherwise) between you and the Company and constitutes the complete agreement between you and the Company regarding the subject matter set forth herein. This letter may not be amended or modified except by an express written agreement signed by both you and a duly authorized officer of the Company.</w:t>
      </w:r>
    </w:p>
    <w:p>
      <w:pPr>
        <w:jc w:val="both"/>
        <w:spacing w:after="0" w:line="251" w:lineRule="auto"/>
        <w:rPr>
          <w:sz w:val="20"/>
          <w:szCs w:val="20"/>
          <w:color w:val="auto"/>
        </w:rPr>
      </w:pPr>
      <w:r>
        <w:rPr>
          <w:rFonts w:ascii="Arial" w:cs="Arial" w:eastAsia="Arial" w:hAnsi="Arial"/>
          <w:sz w:val="16"/>
          <w:szCs w:val="16"/>
          <w:b w:val="1"/>
          <w:bCs w:val="1"/>
          <w:color w:val="auto"/>
        </w:rPr>
        <w:t xml:space="preserve">Employment Eligibility Verification. </w:t>
      </w:r>
      <w:r>
        <w:rPr>
          <w:rFonts w:ascii="Arial" w:cs="Arial" w:eastAsia="Arial" w:hAnsi="Arial"/>
          <w:sz w:val="16"/>
          <w:szCs w:val="16"/>
          <w:color w:val="auto"/>
        </w:rPr>
        <w:t>Pursuant to the Immigration and Nationality Act, the Company is required to verify the identity and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hire date.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employment offer is also contingent upon your starting work with the Company on the Start Date, and the completion of an application for employment, satisfactory references and completion of a background check. To accept this offer, please sign in the space provided below and return the signed letter and PIIA to me by close of business on April 13, 2021.</w:t>
      </w:r>
    </w:p>
    <w:p>
      <w:pPr>
        <w:spacing w:after="0" w:line="2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look forward to you joining the Company and hope that you find your employment with the Company enjoyable and professionally rewarding. If you have any questions, please call me at (608) 516-2651.</w:t>
      </w:r>
    </w:p>
    <w:p>
      <w:pPr>
        <w:spacing w:after="0" w:line="19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Very truly yours,</w:t>
      </w: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SI-BONE, Inc.</w:t>
      </w:r>
    </w:p>
    <w:p>
      <w:pPr>
        <w:spacing w:after="0" w:line="200" w:lineRule="exact"/>
        <w:rPr>
          <w:sz w:val="20"/>
          <w:szCs w:val="20"/>
          <w:color w:val="auto"/>
        </w:rPr>
      </w:pPr>
    </w:p>
    <w:p>
      <w:pPr>
        <w:spacing w:after="0" w:line="29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By: ___/s/ Laura Francis__________________________</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Laura Francis, incoming 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have read and accept this employment offer:</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/s/ Anshul Maheshwari</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Anshul Maheshwari</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_____4/12/2021___________________________________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Attachments: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Exhibit A - Severance Benefit Plan and Participation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Exhibit B - Proprietary Information and Inventions Agreement (PIIA)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Benefit Plan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1. INTRODUCTION.</w:t>
      </w:r>
    </w:p>
    <w:p>
      <w:pPr>
        <w:spacing w:after="0" w:line="226" w:lineRule="exact"/>
        <w:rPr>
          <w:sz w:val="20"/>
          <w:szCs w:val="20"/>
          <w:color w:val="auto"/>
        </w:rPr>
      </w:pPr>
    </w:p>
    <w:p>
      <w:pPr>
        <w:ind w:right="60" w:firstLine="1296"/>
        <w:spacing w:after="0" w:line="302" w:lineRule="auto"/>
        <w:rPr>
          <w:sz w:val="20"/>
          <w:szCs w:val="20"/>
          <w:color w:val="auto"/>
        </w:rPr>
      </w:pPr>
      <w:r>
        <w:rPr>
          <w:rFonts w:ascii="Arial" w:cs="Arial" w:eastAsia="Arial" w:hAnsi="Arial"/>
          <w:sz w:val="19"/>
          <w:szCs w:val="19"/>
          <w:color w:val="auto"/>
        </w:rPr>
        <w:t>The SI-BONE, Inc. Severance Benefit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is hereby established by the Compensation Committee of the Board of Directors of SI-BONE,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effective July 16, 2020. The purpose of the Plan is to provide for the payment of severance benefits to eligible employees of the Company in the event that such employees become subject to involuntary or constructive employment terminations. This Plan document also is the Summary Plan Description for the Plan.</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purposes of the Plan, the following terms are defined as follows:</w:t>
      </w:r>
    </w:p>
    <w:p>
      <w:pPr>
        <w:spacing w:after="0" w:line="220" w:lineRule="exact"/>
        <w:rPr>
          <w:sz w:val="20"/>
          <w:szCs w:val="20"/>
          <w:color w:val="auto"/>
        </w:rPr>
      </w:pPr>
    </w:p>
    <w:p>
      <w:pPr>
        <w:jc w:val="both"/>
        <w:ind w:firstLine="1628"/>
        <w:spacing w:after="0" w:line="265" w:lineRule="auto"/>
        <w:tabs>
          <w:tab w:leader="none" w:pos="1966" w:val="left"/>
        </w:tabs>
        <w:numPr>
          <w:ilvl w:val="0"/>
          <w:numId w:val="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any corporation, limited liability company or other business entity (other than the Company) in an “unbroken chain” beginning with the Company, if each of the business entities other than the last such business entity in the unbroken chain owns stock or other equity interests possessing 50% or more of the total combined voting power of all classes of stock or other equity interests in one of the other business entities in such chain.</w:t>
      </w:r>
    </w:p>
    <w:p>
      <w:pPr>
        <w:spacing w:after="0" w:line="175" w:lineRule="exact"/>
        <w:rPr>
          <w:rFonts w:ascii="Arial" w:cs="Arial" w:eastAsia="Arial" w:hAnsi="Arial"/>
          <w:sz w:val="21"/>
          <w:szCs w:val="21"/>
          <w:b w:val="1"/>
          <w:bCs w:val="1"/>
          <w:color w:val="auto"/>
        </w:rPr>
      </w:pPr>
    </w:p>
    <w:p>
      <w:pPr>
        <w:jc w:val="both"/>
        <w:ind w:firstLine="1628"/>
        <w:spacing w:after="0" w:line="253" w:lineRule="auto"/>
        <w:tabs>
          <w:tab w:leader="none" w:pos="1951"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79" w:lineRule="exact"/>
        <w:rPr>
          <w:sz w:val="20"/>
          <w:szCs w:val="20"/>
          <w:color w:val="auto"/>
        </w:rPr>
      </w:pPr>
    </w:p>
    <w:p>
      <w:pPr>
        <w:jc w:val="both"/>
        <w:ind w:firstLine="1620"/>
        <w:spacing w:after="0" w:line="249" w:lineRule="auto"/>
        <w:rPr>
          <w:sz w:val="20"/>
          <w:szCs w:val="20"/>
          <w:color w:val="auto"/>
        </w:rPr>
      </w:pPr>
      <w:r>
        <w:rPr>
          <w:rFonts w:ascii="Arial" w:cs="Arial" w:eastAsia="Arial" w:hAnsi="Arial"/>
          <w:sz w:val="22"/>
          <w:szCs w:val="22"/>
          <w:b w:val="1"/>
          <w:bCs w:val="1"/>
          <w:color w:val="auto"/>
        </w:rPr>
        <w:t>(c)</w:t>
      </w: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with respect to a particular employee, the meaning ascribed to such term in any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offer letter or similar agreement between such employee and the Company defining such term, and, in the absence of such agreement, means with respect to such employee, the term “Cause” as defined in the Equity Plan. The determination whether a termination is for Cause shall be made by the Plan Administrator in its sole and exclusive judgment and discretion.</w:t>
      </w:r>
    </w:p>
    <w:p>
      <w:pPr>
        <w:spacing w:after="0" w:line="192" w:lineRule="exact"/>
        <w:rPr>
          <w:sz w:val="20"/>
          <w:szCs w:val="20"/>
          <w:color w:val="auto"/>
        </w:rPr>
      </w:pPr>
    </w:p>
    <w:p>
      <w:pPr>
        <w:ind w:left="1940" w:hanging="312"/>
        <w:spacing w:after="0"/>
        <w:tabs>
          <w:tab w:leader="none" w:pos="194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has the meaning ascribed to such term in the Equity Plan.</w:t>
      </w:r>
    </w:p>
    <w:p>
      <w:pPr>
        <w:spacing w:after="0" w:line="219" w:lineRule="exact"/>
        <w:rPr>
          <w:rFonts w:ascii="Arial" w:cs="Arial" w:eastAsia="Arial" w:hAnsi="Arial"/>
          <w:sz w:val="22"/>
          <w:szCs w:val="22"/>
          <w:b w:val="1"/>
          <w:bCs w:val="1"/>
          <w:color w:val="auto"/>
        </w:rPr>
      </w:pPr>
    </w:p>
    <w:p>
      <w:pPr>
        <w:ind w:right="20" w:firstLine="1628"/>
        <w:spacing w:after="0" w:line="263" w:lineRule="auto"/>
        <w:tabs>
          <w:tab w:leader="none" w:pos="1914"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Change in Control Period</w:t>
      </w:r>
      <w:r>
        <w:rPr>
          <w:rFonts w:ascii="Arial" w:cs="Arial" w:eastAsia="Arial" w:hAnsi="Arial"/>
          <w:sz w:val="22"/>
          <w:szCs w:val="22"/>
          <w:color w:val="auto"/>
        </w:rPr>
        <w:t>” means the period commencing three months prior to the Closing of a Change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Control and ending 12 months following the Closing of a Change in Control.</w:t>
      </w:r>
    </w:p>
    <w:p>
      <w:pPr>
        <w:spacing w:after="0" w:line="174" w:lineRule="exact"/>
        <w:rPr>
          <w:rFonts w:ascii="Arial" w:cs="Arial" w:eastAsia="Arial" w:hAnsi="Arial"/>
          <w:sz w:val="22"/>
          <w:szCs w:val="22"/>
          <w:b w:val="1"/>
          <w:bCs w:val="1"/>
          <w:color w:val="auto"/>
        </w:rPr>
      </w:pPr>
    </w:p>
    <w:p>
      <w:pPr>
        <w:jc w:val="both"/>
        <w:ind w:firstLine="1628"/>
        <w:spacing w:after="0" w:line="271" w:lineRule="auto"/>
        <w:tabs>
          <w:tab w:leader="none" w:pos="1930" w:val="left"/>
        </w:tabs>
        <w:numPr>
          <w:ilvl w:val="0"/>
          <w:numId w:val="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Closing</w:t>
      </w:r>
      <w:r>
        <w:rPr>
          <w:rFonts w:ascii="Arial" w:cs="Arial" w:eastAsia="Arial" w:hAnsi="Arial"/>
          <w:sz w:val="21"/>
          <w:szCs w:val="21"/>
          <w:color w:val="auto"/>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37" w:right="339" w:bottom="1440" w:gutter="0" w:footer="0" w:header="0"/>
        </w:sectPr>
      </w:pPr>
    </w:p>
    <w:bookmarkStart w:id="7" w:name="page8"/>
    <w:bookmarkEnd w:id="7"/>
    <w:p>
      <w:pPr>
        <w:ind w:left="1940" w:hanging="312"/>
        <w:spacing w:after="0"/>
        <w:tabs>
          <w:tab w:leader="none" w:pos="1940" w:val="left"/>
        </w:tabs>
        <w:numPr>
          <w:ilvl w:val="1"/>
          <w:numId w:val="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including any applicable regulations and</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guidance thereunder.</w:t>
      </w:r>
    </w:p>
    <w:p>
      <w:pPr>
        <w:spacing w:after="0" w:line="201" w:lineRule="exact"/>
        <w:rPr>
          <w:rFonts w:ascii="Arial" w:cs="Arial" w:eastAsia="Arial" w:hAnsi="Arial"/>
          <w:sz w:val="19"/>
          <w:szCs w:val="19"/>
          <w:b w:val="1"/>
          <w:bCs w:val="1"/>
          <w:color w:val="auto"/>
        </w:rPr>
      </w:pPr>
    </w:p>
    <w:p>
      <w:pPr>
        <w:ind w:left="1960" w:hanging="332"/>
        <w:spacing w:after="0"/>
        <w:tabs>
          <w:tab w:leader="none" w:pos="1960" w:val="left"/>
        </w:tabs>
        <w:numPr>
          <w:ilvl w:val="1"/>
          <w:numId w:val="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Board of Directors or the Compensation Committee of the Board of Directors of</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Company.</w:t>
      </w:r>
    </w:p>
    <w:p>
      <w:pPr>
        <w:spacing w:after="0" w:line="201" w:lineRule="exact"/>
        <w:rPr>
          <w:rFonts w:ascii="Arial" w:cs="Arial" w:eastAsia="Arial" w:hAnsi="Arial"/>
          <w:sz w:val="19"/>
          <w:szCs w:val="19"/>
          <w:b w:val="1"/>
          <w:bCs w:val="1"/>
          <w:color w:val="auto"/>
        </w:rPr>
      </w:pPr>
    </w:p>
    <w:p>
      <w:pPr>
        <w:ind w:left="1900" w:hanging="272"/>
        <w:spacing w:after="0"/>
        <w:tabs>
          <w:tab w:leader="none" w:pos="1900" w:val="left"/>
        </w:tabs>
        <w:numPr>
          <w:ilvl w:val="1"/>
          <w:numId w:val="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means SI-BONE, Inc. or, following a Change in Control, the surviving entity resulting from</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such event.</w:t>
      </w:r>
    </w:p>
    <w:p>
      <w:pPr>
        <w:spacing w:after="0" w:line="201" w:lineRule="exact"/>
        <w:rPr>
          <w:rFonts w:ascii="Arial" w:cs="Arial" w:eastAsia="Arial" w:hAnsi="Arial"/>
          <w:sz w:val="19"/>
          <w:szCs w:val="19"/>
          <w:b w:val="1"/>
          <w:bCs w:val="1"/>
          <w:color w:val="auto"/>
        </w:rPr>
      </w:pPr>
    </w:p>
    <w:p>
      <w:pPr>
        <w:ind w:right="20" w:firstLine="1628"/>
        <w:spacing w:after="0" w:line="263" w:lineRule="auto"/>
        <w:tabs>
          <w:tab w:leader="none" w:pos="1903" w:val="left"/>
        </w:tabs>
        <w:numPr>
          <w:ilvl w:val="1"/>
          <w:numId w:val="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means the Company’s standard form of Employee Proprietary Information and Inventions Agreement or any similar or successor document.</w:t>
      </w:r>
    </w:p>
    <w:p>
      <w:pPr>
        <w:spacing w:after="0" w:line="174" w:lineRule="exact"/>
        <w:rPr>
          <w:rFonts w:ascii="Arial" w:cs="Arial" w:eastAsia="Arial" w:hAnsi="Arial"/>
          <w:sz w:val="22"/>
          <w:szCs w:val="22"/>
          <w:b w:val="1"/>
          <w:bCs w:val="1"/>
          <w:color w:val="auto"/>
        </w:rPr>
      </w:pPr>
    </w:p>
    <w:p>
      <w:pPr>
        <w:ind w:left="1960" w:hanging="332"/>
        <w:spacing w:after="0"/>
        <w:tabs>
          <w:tab w:leader="none" w:pos="1960" w:val="left"/>
        </w:tabs>
        <w:numPr>
          <w:ilvl w:val="1"/>
          <w:numId w:val="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w:t>
      </w:r>
      <w:r>
        <w:rPr>
          <w:rFonts w:ascii="Arial" w:cs="Arial" w:eastAsia="Arial" w:hAnsi="Arial"/>
          <w:sz w:val="19"/>
          <w:szCs w:val="19"/>
          <w:color w:val="auto"/>
        </w:rPr>
        <w:t>” means, with respect to an employee, a termination of employment that is due to</w:t>
      </w:r>
    </w:p>
    <w:p>
      <w:pPr>
        <w:spacing w:after="0" w:line="55" w:lineRule="exact"/>
        <w:rPr>
          <w:rFonts w:ascii="Arial" w:cs="Arial" w:eastAsia="Arial" w:hAnsi="Arial"/>
          <w:sz w:val="19"/>
          <w:szCs w:val="19"/>
          <w:b w:val="1"/>
          <w:bCs w:val="1"/>
          <w:color w:val="auto"/>
        </w:rPr>
      </w:pPr>
    </w:p>
    <w:p>
      <w:pPr>
        <w:ind w:firstLine="8"/>
        <w:spacing w:after="0" w:line="323" w:lineRule="auto"/>
        <w:tabs>
          <w:tab w:leader="none" w:pos="330" w:val="left"/>
        </w:tabs>
        <w:numPr>
          <w:ilvl w:val="0"/>
          <w:numId w:val="5"/>
        </w:numPr>
        <w:rPr>
          <w:rFonts w:ascii="Arial" w:cs="Arial" w:eastAsia="Arial" w:hAnsi="Arial"/>
          <w:sz w:val="19"/>
          <w:szCs w:val="19"/>
          <w:color w:val="auto"/>
        </w:rPr>
      </w:pPr>
      <w:r>
        <w:rPr>
          <w:rFonts w:ascii="Arial" w:cs="Arial" w:eastAsia="Arial" w:hAnsi="Arial"/>
          <w:sz w:val="19"/>
          <w:szCs w:val="19"/>
          <w:color w:val="auto"/>
        </w:rPr>
        <w:t>a termination by the Company without Cause (and other than as a result of the employee’s death or Disability) or (2) the employee’s resignation for Good Reason, and in either case of (1) or (2), results in such employee’s Separation from Service.</w:t>
      </w:r>
    </w:p>
    <w:p>
      <w:pPr>
        <w:spacing w:after="0" w:line="122" w:lineRule="exact"/>
        <w:rPr>
          <w:rFonts w:ascii="Arial" w:cs="Arial" w:eastAsia="Arial" w:hAnsi="Arial"/>
          <w:sz w:val="19"/>
          <w:szCs w:val="19"/>
          <w:color w:val="auto"/>
        </w:rPr>
      </w:pPr>
    </w:p>
    <w:p>
      <w:pPr>
        <w:jc w:val="both"/>
        <w:ind w:firstLine="1628"/>
        <w:spacing w:after="0" w:line="248" w:lineRule="auto"/>
        <w:tabs>
          <w:tab w:leader="none" w:pos="1891" w:val="left"/>
        </w:tabs>
        <w:numPr>
          <w:ilvl w:val="1"/>
          <w:numId w:val="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any physical or mental condition which renders an employee incapable of performing the work for which he or she was employed by the Company or similar work offered by the Company. The Disability of an employee shall be established if (i) the employee satisfies the requirements for benefits under the Company’s long-term disability plan or (ii) in the absence of a Company-sponsored long-term disability plan, the employee satisfies the requirements for Social Security disability benefits.</w:t>
      </w:r>
    </w:p>
    <w:p>
      <w:pPr>
        <w:spacing w:after="0" w:line="191" w:lineRule="exact"/>
        <w:rPr>
          <w:rFonts w:ascii="Arial" w:cs="Arial" w:eastAsia="Arial" w:hAnsi="Arial"/>
          <w:sz w:val="22"/>
          <w:szCs w:val="22"/>
          <w:b w:val="1"/>
          <w:bCs w:val="1"/>
          <w:color w:val="auto"/>
        </w:rPr>
      </w:pPr>
    </w:p>
    <w:p>
      <w:pPr>
        <w:ind w:right="20" w:firstLine="1628"/>
        <w:spacing w:after="0" w:line="263" w:lineRule="auto"/>
        <w:tabs>
          <w:tab w:leader="none" w:pos="2011" w:val="left"/>
        </w:tabs>
        <w:numPr>
          <w:ilvl w:val="1"/>
          <w:numId w:val="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Eligible Employee</w:t>
      </w:r>
      <w:r>
        <w:rPr>
          <w:rFonts w:ascii="Arial" w:cs="Arial" w:eastAsia="Arial" w:hAnsi="Arial"/>
          <w:sz w:val="22"/>
          <w:szCs w:val="22"/>
          <w:color w:val="auto"/>
        </w:rPr>
        <w:t>” means an employee of the Company that meets the requirements to be eligible to receive Plan benefits as set forth in Section 2.</w:t>
      </w:r>
    </w:p>
    <w:p>
      <w:pPr>
        <w:spacing w:after="0" w:line="174" w:lineRule="exact"/>
        <w:rPr>
          <w:rFonts w:ascii="Arial" w:cs="Arial" w:eastAsia="Arial" w:hAnsi="Arial"/>
          <w:sz w:val="22"/>
          <w:szCs w:val="22"/>
          <w:b w:val="1"/>
          <w:bCs w:val="1"/>
          <w:color w:val="auto"/>
        </w:rPr>
      </w:pPr>
    </w:p>
    <w:p>
      <w:pPr>
        <w:ind w:left="1940" w:hanging="312"/>
        <w:spacing w:after="0"/>
        <w:tabs>
          <w:tab w:leader="none" w:pos="1940" w:val="left"/>
        </w:tabs>
        <w:numPr>
          <w:ilvl w:val="1"/>
          <w:numId w:val="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Equity Plan</w:t>
      </w:r>
      <w:r>
        <w:rPr>
          <w:rFonts w:ascii="Arial" w:cs="Arial" w:eastAsia="Arial" w:hAnsi="Arial"/>
          <w:sz w:val="21"/>
          <w:szCs w:val="21"/>
          <w:color w:val="auto"/>
        </w:rPr>
        <w:t>” means the SI-BONE, Inc. 2018 Equity Incentive Plan, as amended from time to time.</w:t>
      </w:r>
    </w:p>
    <w:p>
      <w:pPr>
        <w:spacing w:after="0" w:line="231" w:lineRule="exact"/>
        <w:rPr>
          <w:rFonts w:ascii="Arial" w:cs="Arial" w:eastAsia="Arial" w:hAnsi="Arial"/>
          <w:sz w:val="21"/>
          <w:szCs w:val="21"/>
          <w:b w:val="1"/>
          <w:bCs w:val="1"/>
          <w:color w:val="auto"/>
        </w:rPr>
      </w:pPr>
    </w:p>
    <w:p>
      <w:pPr>
        <w:ind w:firstLine="1628"/>
        <w:spacing w:after="0" w:line="343" w:lineRule="auto"/>
        <w:tabs>
          <w:tab w:leader="none" w:pos="1939" w:val="left"/>
        </w:tabs>
        <w:numPr>
          <w:ilvl w:val="1"/>
          <w:numId w:val="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an employee’s resignation means the occurrence of any one or more of the following are undertaken by the Company (or successor to the Company, if applicable) without the employee’s express written consent:</w:t>
      </w:r>
    </w:p>
    <w:p>
      <w:pPr>
        <w:spacing w:after="0" w:line="104" w:lineRule="exact"/>
        <w:rPr>
          <w:rFonts w:ascii="Arial" w:cs="Arial" w:eastAsia="Arial" w:hAnsi="Arial"/>
          <w:sz w:val="19"/>
          <w:szCs w:val="19"/>
          <w:b w:val="1"/>
          <w:bCs w:val="1"/>
          <w:color w:val="auto"/>
        </w:rPr>
      </w:pPr>
    </w:p>
    <w:p>
      <w:pPr>
        <w:jc w:val="both"/>
        <w:ind w:left="80" w:firstLine="2277"/>
        <w:spacing w:after="0" w:line="312" w:lineRule="auto"/>
        <w:tabs>
          <w:tab w:leader="none" w:pos="2667" w:val="left"/>
        </w:tabs>
        <w:numPr>
          <w:ilvl w:val="2"/>
          <w:numId w:val="5"/>
        </w:numPr>
        <w:rPr>
          <w:rFonts w:ascii="Arial" w:cs="Arial" w:eastAsia="Arial" w:hAnsi="Arial"/>
          <w:sz w:val="19"/>
          <w:szCs w:val="19"/>
          <w:b w:val="1"/>
          <w:bCs w:val="1"/>
          <w:color w:val="auto"/>
        </w:rPr>
      </w:pPr>
      <w:r>
        <w:rPr>
          <w:rFonts w:ascii="Arial" w:cs="Arial" w:eastAsia="Arial" w:hAnsi="Arial"/>
          <w:sz w:val="19"/>
          <w:szCs w:val="19"/>
          <w:color w:val="auto"/>
        </w:rPr>
        <w:t>a material reduction in such employee’s annual base salary or total target cash compensation (i.e. the sum of such Covered Employee’s annual base salary and annual target bonus) representing, in either case, a reduction of an amount equal to more than ten percent (10%) of such employee’s then current base salary;</w:t>
      </w:r>
    </w:p>
    <w:p>
      <w:pPr>
        <w:spacing w:after="0" w:line="133" w:lineRule="exact"/>
        <w:rPr>
          <w:rFonts w:ascii="Arial" w:cs="Arial" w:eastAsia="Arial" w:hAnsi="Arial"/>
          <w:sz w:val="19"/>
          <w:szCs w:val="19"/>
          <w:b w:val="1"/>
          <w:bCs w:val="1"/>
          <w:color w:val="auto"/>
        </w:rPr>
      </w:pPr>
    </w:p>
    <w:p>
      <w:pPr>
        <w:jc w:val="both"/>
        <w:ind w:left="80" w:firstLine="2277"/>
        <w:spacing w:after="0" w:line="248" w:lineRule="auto"/>
        <w:tabs>
          <w:tab w:leader="none" w:pos="2667" w:val="left"/>
        </w:tabs>
        <w:numPr>
          <w:ilvl w:val="2"/>
          <w:numId w:val="5"/>
        </w:numPr>
        <w:rPr>
          <w:rFonts w:ascii="Arial" w:cs="Arial" w:eastAsia="Arial" w:hAnsi="Arial"/>
          <w:sz w:val="22"/>
          <w:szCs w:val="22"/>
          <w:b w:val="1"/>
          <w:bCs w:val="1"/>
          <w:color w:val="auto"/>
        </w:rPr>
      </w:pPr>
      <w:r>
        <w:rPr>
          <w:rFonts w:ascii="Arial" w:cs="Arial" w:eastAsia="Arial" w:hAnsi="Arial"/>
          <w:sz w:val="22"/>
          <w:szCs w:val="22"/>
          <w:color w:val="auto"/>
        </w:rPr>
        <w:t xml:space="preserve">a material reduction or material adverse change in such employee’s job duties, responsibilities or authority; </w:t>
      </w:r>
      <w:r>
        <w:rPr>
          <w:rFonts w:ascii="Arial" w:cs="Arial" w:eastAsia="Arial" w:hAnsi="Arial"/>
          <w:sz w:val="22"/>
          <w:szCs w:val="22"/>
          <w:i w:val="1"/>
          <w:iCs w:val="1"/>
          <w:color w:val="auto"/>
        </w:rPr>
        <w:t>provided, however</w:t>
      </w:r>
      <w:r>
        <w:rPr>
          <w:rFonts w:ascii="Arial" w:cs="Arial" w:eastAsia="Arial" w:hAnsi="Arial"/>
          <w:sz w:val="22"/>
          <w:szCs w:val="22"/>
          <w:color w:val="auto"/>
        </w:rPr>
        <w:t>, that any such reduction or change after a Change in Control (or similar corporate transaction that does not constitute a Change in Control) shall not constitute Good Reason by virtue of the fact that such employee is performing similar duties and responsibilities in a larger organization (e.g., the Chief Executive Officer continues to be the Chief Executive Officer of the successor or parent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8" w:right="339" w:bottom="1440" w:gutter="0" w:footer="0" w:header="0"/>
        </w:sectPr>
      </w:pPr>
    </w:p>
    <w:bookmarkStart w:id="8" w:name="page9"/>
    <w:bookmarkEnd w:id="8"/>
    <w:p>
      <w:pPr>
        <w:jc w:val="both"/>
        <w:ind w:left="80" w:firstLine="2277"/>
        <w:spacing w:after="0" w:line="253" w:lineRule="auto"/>
        <w:tabs>
          <w:tab w:leader="none" w:pos="2686"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a material diminution in the authority, duties or responsibility of the supervisor to whom such employee is required to report including a requirement that such employee report to a corporate officer or employee instead of reporting directly to the board of directors of the Company;</w:t>
      </w:r>
    </w:p>
    <w:p>
      <w:pPr>
        <w:spacing w:after="0" w:line="185" w:lineRule="exact"/>
        <w:rPr>
          <w:rFonts w:ascii="Arial" w:cs="Arial" w:eastAsia="Arial" w:hAnsi="Arial"/>
          <w:sz w:val="22"/>
          <w:szCs w:val="22"/>
          <w:b w:val="1"/>
          <w:bCs w:val="1"/>
          <w:color w:val="auto"/>
        </w:rPr>
      </w:pPr>
    </w:p>
    <w:p>
      <w:pPr>
        <w:jc w:val="both"/>
        <w:ind w:left="80" w:firstLine="2277"/>
        <w:spacing w:after="0" w:line="248" w:lineRule="auto"/>
        <w:tabs>
          <w:tab w:leader="none" w:pos="2659"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a relocation of such employee’s principal place of employment with the Company (or successor to the Company, if applicable) to a place by more than 30 miles as compared to such employee’s then-current principal place of employment immediately prior to such relocation, except for required travel by the employee on the Company’s business to an extent substantially consistent with employee’s business travel obligations prior to the effective date of the Change in Control (or similar transaction); or</w:t>
      </w:r>
    </w:p>
    <w:p>
      <w:pPr>
        <w:spacing w:after="0" w:line="191" w:lineRule="exact"/>
        <w:rPr>
          <w:rFonts w:ascii="Arial" w:cs="Arial" w:eastAsia="Arial" w:hAnsi="Arial"/>
          <w:sz w:val="22"/>
          <w:szCs w:val="22"/>
          <w:b w:val="1"/>
          <w:bCs w:val="1"/>
          <w:color w:val="auto"/>
        </w:rPr>
      </w:pPr>
    </w:p>
    <w:p>
      <w:pPr>
        <w:jc w:val="both"/>
        <w:ind w:left="80" w:firstLine="2277"/>
        <w:spacing w:after="0" w:line="253" w:lineRule="auto"/>
        <w:tabs>
          <w:tab w:leader="none" w:pos="2671"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a material breach by the Company of any provision of this Plan or any other material agreement between such employee and the Company concerning the terms and conditions of such employee’s employment or service with the Company,</w:t>
      </w:r>
    </w:p>
    <w:p>
      <w:pPr>
        <w:spacing w:after="0" w:line="18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in any case of (1), (2), (3) or (4) above, in order for the employee’s resignation to be</w:t>
      </w:r>
      <w:r>
        <w:rPr>
          <w:rFonts w:ascii="Arial" w:cs="Arial" w:eastAsia="Arial" w:hAnsi="Arial"/>
          <w:sz w:val="19"/>
          <w:szCs w:val="19"/>
          <w:i w:val="1"/>
          <w:iCs w:val="1"/>
          <w:color w:val="auto"/>
        </w:rPr>
        <w:t xml:space="preserve"> </w:t>
      </w:r>
      <w:r>
        <w:rPr>
          <w:rFonts w:ascii="Arial" w:cs="Arial" w:eastAsia="Arial" w:hAnsi="Arial"/>
          <w:sz w:val="19"/>
          <w:szCs w:val="19"/>
          <w:color w:val="auto"/>
        </w:rPr>
        <w:t>deemed to have been for Good Reason, (i) the employee must first give the Company written notice of such employee’s intent to resign for Good Reason within 90 days after the date on which the Company gives written notice to such employee of the Company’s affirmative decision to take an action set forth in clause (1), (2), (3), or (4) above (or such action or condition otherwise occurs), which notice shall describe such condition(s) employee believes constitute Good Reason; (ii) the Company must fail to remedy such condition(s) within 30 days after receipt of such written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and (iii) the employee must resign from employment effective not later than 90 days after the expiration of such Cure Period.</w:t>
      </w:r>
    </w:p>
    <w:p>
      <w:pPr>
        <w:spacing w:after="0" w:line="151" w:lineRule="exact"/>
        <w:rPr>
          <w:sz w:val="20"/>
          <w:szCs w:val="20"/>
          <w:color w:val="auto"/>
        </w:rPr>
      </w:pPr>
    </w:p>
    <w:p>
      <w:pPr>
        <w:jc w:val="both"/>
        <w:ind w:firstLine="1628"/>
        <w:spacing w:after="0" w:line="253" w:lineRule="auto"/>
        <w:tabs>
          <w:tab w:leader="none" w:pos="1951"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Participation Agreement</w:t>
      </w:r>
      <w:r>
        <w:rPr>
          <w:rFonts w:ascii="Arial" w:cs="Arial" w:eastAsia="Arial" w:hAnsi="Arial"/>
          <w:sz w:val="22"/>
          <w:szCs w:val="22"/>
          <w:color w:val="auto"/>
        </w:rPr>
        <w:t xml:space="preserve">” means an agreement between an employee and the Company in substantially the form of </w:t>
      </w:r>
      <w:r>
        <w:rPr>
          <w:rFonts w:ascii="Arial" w:cs="Arial" w:eastAsia="Arial" w:hAnsi="Arial"/>
          <w:sz w:val="22"/>
          <w:szCs w:val="22"/>
          <w:b w:val="1"/>
          <w:bCs w:val="1"/>
          <w:color w:val="auto"/>
        </w:rPr>
        <w:t>Appendix A</w:t>
      </w:r>
      <w:r>
        <w:rPr>
          <w:rFonts w:ascii="Arial" w:cs="Arial" w:eastAsia="Arial" w:hAnsi="Arial"/>
          <w:sz w:val="22"/>
          <w:szCs w:val="22"/>
          <w:color w:val="auto"/>
        </w:rPr>
        <w:t xml:space="preserve"> attached hereto, and which may include such other terms as the Committee deems necessary or advisable in the administration of the Plan.</w:t>
      </w:r>
    </w:p>
    <w:p>
      <w:pPr>
        <w:spacing w:after="0" w:line="185" w:lineRule="exact"/>
        <w:rPr>
          <w:rFonts w:ascii="Arial" w:cs="Arial" w:eastAsia="Arial" w:hAnsi="Arial"/>
          <w:sz w:val="22"/>
          <w:szCs w:val="22"/>
          <w:b w:val="1"/>
          <w:bCs w:val="1"/>
          <w:color w:val="auto"/>
        </w:rPr>
      </w:pPr>
    </w:p>
    <w:p>
      <w:pPr>
        <w:ind w:firstLine="1628"/>
        <w:spacing w:after="0" w:line="263" w:lineRule="auto"/>
        <w:tabs>
          <w:tab w:leader="none" w:pos="1992"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Administrator</w:t>
      </w:r>
      <w:r>
        <w:rPr>
          <w:rFonts w:ascii="Arial" w:cs="Arial" w:eastAsia="Arial" w:hAnsi="Arial"/>
          <w:sz w:val="22"/>
          <w:szCs w:val="22"/>
          <w:color w:val="auto"/>
        </w:rPr>
        <w:t>” means the Committee prior to the Closing and the Representative upon and following the Closing, as applicable.</w:t>
      </w:r>
    </w:p>
    <w:p>
      <w:pPr>
        <w:spacing w:after="0" w:line="174" w:lineRule="exact"/>
        <w:rPr>
          <w:rFonts w:ascii="Arial" w:cs="Arial" w:eastAsia="Arial" w:hAnsi="Arial"/>
          <w:sz w:val="22"/>
          <w:szCs w:val="22"/>
          <w:b w:val="1"/>
          <w:bCs w:val="1"/>
          <w:color w:val="auto"/>
        </w:rPr>
      </w:pPr>
    </w:p>
    <w:p>
      <w:pPr>
        <w:jc w:val="both"/>
        <w:ind w:firstLine="1628"/>
        <w:spacing w:after="0" w:line="253" w:lineRule="auto"/>
        <w:tabs>
          <w:tab w:leader="none" w:pos="1914"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8(a).</w:t>
      </w:r>
    </w:p>
    <w:p>
      <w:pPr>
        <w:spacing w:after="0" w:line="185" w:lineRule="exact"/>
        <w:rPr>
          <w:rFonts w:ascii="Arial" w:cs="Arial" w:eastAsia="Arial" w:hAnsi="Arial"/>
          <w:sz w:val="22"/>
          <w:szCs w:val="22"/>
          <w:b w:val="1"/>
          <w:bCs w:val="1"/>
          <w:color w:val="auto"/>
        </w:rPr>
      </w:pPr>
    </w:p>
    <w:p>
      <w:pPr>
        <w:ind w:firstLine="1628"/>
        <w:spacing w:after="0" w:line="263" w:lineRule="auto"/>
        <w:tabs>
          <w:tab w:leader="none" w:pos="1956"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Code and the treasury regulations and other guidance thereunder and any state law of similar effect.</w:t>
      </w:r>
    </w:p>
    <w:p>
      <w:pPr>
        <w:spacing w:after="0" w:line="174" w:lineRule="exact"/>
        <w:rPr>
          <w:rFonts w:ascii="Arial" w:cs="Arial" w:eastAsia="Arial" w:hAnsi="Arial"/>
          <w:sz w:val="22"/>
          <w:szCs w:val="22"/>
          <w:b w:val="1"/>
          <w:bCs w:val="1"/>
          <w:color w:val="auto"/>
        </w:rPr>
      </w:pPr>
    </w:p>
    <w:p>
      <w:pPr>
        <w:ind w:right="20" w:firstLine="1628"/>
        <w:spacing w:after="0" w:line="263" w:lineRule="auto"/>
        <w:tabs>
          <w:tab w:leader="none" w:pos="189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means a “separation from service” within the meaning of Treasury Regulations Section 1.409A-1(h), without regard to any alternative definition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9" w:name="page10"/>
    <w:bookmarkEnd w:id="9"/>
    <w:p>
      <w:pPr>
        <w:ind w:left="140"/>
        <w:spacing w:after="0"/>
        <w:rPr>
          <w:sz w:val="20"/>
          <w:szCs w:val="20"/>
          <w:color w:val="auto"/>
        </w:rPr>
      </w:pPr>
      <w:r>
        <w:rPr>
          <w:rFonts w:ascii="Arial" w:cs="Arial" w:eastAsia="Arial" w:hAnsi="Arial"/>
          <w:sz w:val="22"/>
          <w:szCs w:val="22"/>
          <w:b w:val="1"/>
          <w:bCs w:val="1"/>
          <w:color w:val="auto"/>
        </w:rPr>
        <w:t>Section 2. ELIGIBILITY FOR BENEFITS</w:t>
      </w:r>
    </w:p>
    <w:p>
      <w:pPr>
        <w:spacing w:after="0" w:line="220" w:lineRule="exact"/>
        <w:rPr>
          <w:sz w:val="20"/>
          <w:szCs w:val="20"/>
          <w:color w:val="auto"/>
        </w:rPr>
      </w:pPr>
    </w:p>
    <w:p>
      <w:pPr>
        <w:jc w:val="both"/>
        <w:ind w:left="-200" w:firstLine="1628"/>
        <w:spacing w:after="0" w:line="262" w:lineRule="auto"/>
        <w:tabs>
          <w:tab w:leader="none" w:pos="1760" w:val="left"/>
        </w:tabs>
        <w:numPr>
          <w:ilvl w:val="0"/>
          <w:numId w:val="8"/>
        </w:numPr>
        <w:rPr>
          <w:rFonts w:ascii="Arial" w:cs="Arial" w:eastAsia="Arial" w:hAnsi="Arial"/>
          <w:sz w:val="21"/>
          <w:szCs w:val="21"/>
          <w:b w:val="1"/>
          <w:bCs w:val="1"/>
          <w:color w:val="auto"/>
        </w:rPr>
      </w:pPr>
      <w:r>
        <w:rPr>
          <w:rFonts w:ascii="Arial" w:cs="Arial" w:eastAsia="Arial" w:hAnsi="Arial"/>
          <w:sz w:val="21"/>
          <w:szCs w:val="21"/>
          <w:b w:val="1"/>
          <w:bCs w:val="1"/>
          <w:color w:val="auto"/>
        </w:rPr>
        <w:t>Eligible Employee</w:t>
      </w:r>
      <w:r>
        <w:rPr>
          <w:rFonts w:ascii="Arial" w:cs="Arial" w:eastAsia="Arial" w:hAnsi="Arial"/>
          <w:sz w:val="21"/>
          <w:szCs w:val="21"/>
          <w:color w:val="auto"/>
        </w:rPr>
        <w:t>. An employee of the Company is eligible to participate in the Plan if (i)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has designated such employee as eligible to participate in the Plan by providing such employee a Participation Agreement; (ii) such employee has signed and returned such Participation Agreement to the Company within the time period required therein; and (iii) such employee meets the other Plan eligibility requirements set forth in this Section 2. The determination of whether an employee is an Eligible Employee shall be made by the Plan Administrator, in its sole discretion, and such determination shall be binding and conclusive on all persons.</w:t>
      </w:r>
    </w:p>
    <w:p>
      <w:pPr>
        <w:spacing w:after="0" w:line="173" w:lineRule="exact"/>
        <w:rPr>
          <w:rFonts w:ascii="Arial" w:cs="Arial" w:eastAsia="Arial" w:hAnsi="Arial"/>
          <w:sz w:val="21"/>
          <w:szCs w:val="21"/>
          <w:b w:val="1"/>
          <w:bCs w:val="1"/>
          <w:color w:val="auto"/>
        </w:rPr>
      </w:pPr>
    </w:p>
    <w:p>
      <w:pPr>
        <w:jc w:val="both"/>
        <w:ind w:left="-200" w:firstLine="1628"/>
        <w:spacing w:after="0" w:line="249" w:lineRule="auto"/>
        <w:tabs>
          <w:tab w:leader="none" w:pos="1738"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Release Requirement. </w:t>
      </w:r>
      <w:r>
        <w:rPr>
          <w:rFonts w:ascii="Arial" w:cs="Arial" w:eastAsia="Arial" w:hAnsi="Arial"/>
          <w:sz w:val="22"/>
          <w:szCs w:val="22"/>
          <w:color w:val="auto"/>
        </w:rPr>
        <w:t>Except as otherwise provided in an individual Participation Agreement, in order to</w:t>
      </w:r>
      <w:r>
        <w:rPr>
          <w:rFonts w:ascii="Arial" w:cs="Arial" w:eastAsia="Arial" w:hAnsi="Arial"/>
          <w:sz w:val="22"/>
          <w:szCs w:val="22"/>
          <w:b w:val="1"/>
          <w:bCs w:val="1"/>
          <w:color w:val="auto"/>
        </w:rPr>
        <w:t xml:space="preserve"> </w:t>
      </w:r>
      <w:r>
        <w:rPr>
          <w:rFonts w:ascii="Arial" w:cs="Arial" w:eastAsia="Arial" w:hAnsi="Arial"/>
          <w:sz w:val="22"/>
          <w:szCs w:val="22"/>
          <w:color w:val="auto"/>
        </w:rPr>
        <w:t>be eligible to receive benefits under the Plan, the employee also must execute a general waiver and release, in such a form as provided by the Company (the “</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within the applicable time period set forth therein, and such Release must become effective in accordance with its terms, which must occur in no event more than 60 days following the date of the applicable Covered Termination.</w:t>
      </w:r>
    </w:p>
    <w:p>
      <w:pPr>
        <w:spacing w:after="0" w:line="186" w:lineRule="exact"/>
        <w:rPr>
          <w:rFonts w:ascii="Arial" w:cs="Arial" w:eastAsia="Arial" w:hAnsi="Arial"/>
          <w:sz w:val="22"/>
          <w:szCs w:val="22"/>
          <w:b w:val="1"/>
          <w:bCs w:val="1"/>
          <w:color w:val="auto"/>
        </w:rPr>
      </w:pPr>
    </w:p>
    <w:p>
      <w:pPr>
        <w:jc w:val="both"/>
        <w:ind w:left="-200" w:firstLine="1628"/>
        <w:spacing w:after="0" w:line="260" w:lineRule="auto"/>
        <w:tabs>
          <w:tab w:leader="none" w:pos="1751" w:val="left"/>
        </w:tabs>
        <w:numPr>
          <w:ilvl w:val="0"/>
          <w:numId w:val="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Plan Benefits Provided In Lieu of Any Previous Benefits. </w:t>
      </w:r>
      <w:r>
        <w:rPr>
          <w:rFonts w:ascii="Arial" w:cs="Arial" w:eastAsia="Arial" w:hAnsi="Arial"/>
          <w:sz w:val="21"/>
          <w:szCs w:val="21"/>
          <w:color w:val="auto"/>
        </w:rPr>
        <w:t>This Plan shall supersede any 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or severance benefit plan, policy or practice previously maintained by the Company with respect to an Eligible Employee and any change in control or severance benefits in any individually negotiated employment contract, employment offer letter, or other agreement between the Company and an Eligible Employee. Notwithstanding the foregoing, the Eligible Employee’s outstanding equity awards shall remain subject to the terms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175" w:lineRule="exact"/>
        <w:rPr>
          <w:rFonts w:ascii="Arial" w:cs="Arial" w:eastAsia="Arial" w:hAnsi="Arial"/>
          <w:sz w:val="21"/>
          <w:szCs w:val="21"/>
          <w:b w:val="1"/>
          <w:bCs w:val="1"/>
          <w:color w:val="auto"/>
        </w:rPr>
      </w:pPr>
    </w:p>
    <w:p>
      <w:pPr>
        <w:jc w:val="both"/>
        <w:ind w:left="-200" w:firstLine="1628"/>
        <w:spacing w:after="0" w:line="349" w:lineRule="auto"/>
        <w:tabs>
          <w:tab w:leader="none" w:pos="1743"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Exceptions to Severance Benefit Entitlement. </w:t>
      </w:r>
      <w:r>
        <w:rPr>
          <w:rFonts w:ascii="Arial" w:cs="Arial" w:eastAsia="Arial" w:hAnsi="Arial"/>
          <w:sz w:val="19"/>
          <w:szCs w:val="19"/>
          <w:color w:val="auto"/>
        </w:rPr>
        <w:t>An employee who otherwise is an Eligible Employee will</w:t>
      </w:r>
      <w:r>
        <w:rPr>
          <w:rFonts w:ascii="Arial" w:cs="Arial" w:eastAsia="Arial" w:hAnsi="Arial"/>
          <w:sz w:val="19"/>
          <w:szCs w:val="19"/>
          <w:b w:val="1"/>
          <w:bCs w:val="1"/>
          <w:color w:val="auto"/>
        </w:rPr>
        <w:t xml:space="preserve"> </w:t>
      </w:r>
      <w:r>
        <w:rPr>
          <w:rFonts w:ascii="Arial" w:cs="Arial" w:eastAsia="Arial" w:hAnsi="Arial"/>
          <w:sz w:val="19"/>
          <w:szCs w:val="19"/>
          <w:color w:val="auto"/>
        </w:rPr>
        <w:t>not receive benefits under the Plan in the following circumstances, as determined by the Plan Administrator in its sole discretion:</w:t>
      </w:r>
    </w:p>
    <w:p>
      <w:pPr>
        <w:spacing w:after="0" w:line="99" w:lineRule="exact"/>
        <w:rPr>
          <w:rFonts w:ascii="Arial" w:cs="Arial" w:eastAsia="Arial" w:hAnsi="Arial"/>
          <w:sz w:val="19"/>
          <w:szCs w:val="19"/>
          <w:b w:val="1"/>
          <w:bCs w:val="1"/>
          <w:color w:val="auto"/>
        </w:rPr>
      </w:pPr>
    </w:p>
    <w:p>
      <w:pPr>
        <w:jc w:val="both"/>
        <w:ind w:left="-120" w:firstLine="2277"/>
        <w:spacing w:after="0" w:line="250" w:lineRule="auto"/>
        <w:tabs>
          <w:tab w:leader="none" w:pos="2472" w:val="left"/>
        </w:tabs>
        <w:numPr>
          <w:ilvl w:val="1"/>
          <w:numId w:val="8"/>
        </w:numPr>
        <w:rPr>
          <w:rFonts w:ascii="Arial" w:cs="Arial" w:eastAsia="Arial" w:hAnsi="Arial"/>
          <w:sz w:val="22"/>
          <w:szCs w:val="22"/>
          <w:b w:val="1"/>
          <w:bCs w:val="1"/>
          <w:color w:val="auto"/>
        </w:rPr>
      </w:pPr>
      <w:r>
        <w:rPr>
          <w:rFonts w:ascii="Arial" w:cs="Arial" w:eastAsia="Arial" w:hAnsi="Arial"/>
          <w:sz w:val="22"/>
          <w:szCs w:val="22"/>
          <w:color w:val="auto"/>
        </w:rPr>
        <w:t>The employee’s employment is terminated by the Company for any reason (including due to the employee’s death or Disability) or the employee voluntarily terminates employment with the Company in any manner, and in either case, such termination is not a Covered Termination. Voluntary terminations include, but are not limited to, resignation, retirement or failure to return from a leave of absence on the scheduled date.</w:t>
      </w:r>
    </w:p>
    <w:p>
      <w:pPr>
        <w:spacing w:after="0" w:line="187" w:lineRule="exact"/>
        <w:rPr>
          <w:rFonts w:ascii="Arial" w:cs="Arial" w:eastAsia="Arial" w:hAnsi="Arial"/>
          <w:sz w:val="22"/>
          <w:szCs w:val="22"/>
          <w:b w:val="1"/>
          <w:bCs w:val="1"/>
          <w:color w:val="auto"/>
        </w:rPr>
      </w:pPr>
    </w:p>
    <w:p>
      <w:pPr>
        <w:ind w:left="-120" w:firstLine="2277"/>
        <w:spacing w:after="0" w:line="263" w:lineRule="auto"/>
        <w:tabs>
          <w:tab w:leader="none" w:pos="2540" w:val="left"/>
        </w:tabs>
        <w:numPr>
          <w:ilvl w:val="1"/>
          <w:numId w:val="8"/>
        </w:numPr>
        <w:rPr>
          <w:rFonts w:ascii="Arial" w:cs="Arial" w:eastAsia="Arial" w:hAnsi="Arial"/>
          <w:sz w:val="22"/>
          <w:szCs w:val="22"/>
          <w:b w:val="1"/>
          <w:bCs w:val="1"/>
          <w:color w:val="auto"/>
        </w:rPr>
      </w:pPr>
      <w:r>
        <w:rPr>
          <w:rFonts w:ascii="Arial" w:cs="Arial" w:eastAsia="Arial" w:hAnsi="Arial"/>
          <w:sz w:val="22"/>
          <w:szCs w:val="22"/>
          <w:color w:val="auto"/>
        </w:rPr>
        <w:t>The employee voluntarily terminates employment with the Company in order to accept employment with another entity that is wholly or partly owned (directly or indirectly) by the Company or an Affiliate.</w:t>
      </w:r>
    </w:p>
    <w:p>
      <w:pPr>
        <w:spacing w:after="0" w:line="174" w:lineRule="exact"/>
        <w:rPr>
          <w:rFonts w:ascii="Arial" w:cs="Arial" w:eastAsia="Arial" w:hAnsi="Arial"/>
          <w:sz w:val="22"/>
          <w:szCs w:val="22"/>
          <w:b w:val="1"/>
          <w:bCs w:val="1"/>
          <w:color w:val="auto"/>
        </w:rPr>
      </w:pPr>
    </w:p>
    <w:p>
      <w:pPr>
        <w:jc w:val="both"/>
        <w:ind w:left="-120" w:firstLine="2277"/>
        <w:spacing w:after="0" w:line="253" w:lineRule="auto"/>
        <w:tabs>
          <w:tab w:leader="none" w:pos="2474" w:val="left"/>
        </w:tabs>
        <w:numPr>
          <w:ilvl w:val="1"/>
          <w:numId w:val="8"/>
        </w:numPr>
        <w:rPr>
          <w:rFonts w:ascii="Arial" w:cs="Arial" w:eastAsia="Arial" w:hAnsi="Arial"/>
          <w:sz w:val="22"/>
          <w:szCs w:val="22"/>
          <w:b w:val="1"/>
          <w:bCs w:val="1"/>
          <w:color w:val="auto"/>
        </w:rPr>
      </w:pPr>
      <w:r>
        <w:rPr>
          <w:rFonts w:ascii="Arial" w:cs="Arial" w:eastAsia="Arial" w:hAnsi="Arial"/>
          <w:sz w:val="22"/>
          <w:szCs w:val="22"/>
          <w:color w:val="auto"/>
        </w:rPr>
        <w:t>The employee is offered an identical or substantially equivalent or comparable position with the Company or an Affiliate. For purposes of the foregoing, a “substantially equivalent or comparable position” is one that provides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40"/>
          </w:cols>
          <w:pgMar w:left="520" w:top="1422" w:right="339" w:bottom="1440" w:gutter="0" w:footer="0" w:header="0"/>
        </w:sectPr>
      </w:pPr>
    </w:p>
    <w:bookmarkStart w:id="10" w:name="page11"/>
    <w:bookmarkEnd w:id="10"/>
    <w:p>
      <w:pPr>
        <w:spacing w:after="0" w:line="263" w:lineRule="auto"/>
        <w:rPr>
          <w:sz w:val="20"/>
          <w:szCs w:val="20"/>
          <w:color w:val="auto"/>
        </w:rPr>
      </w:pPr>
      <w:r>
        <w:rPr>
          <w:rFonts w:ascii="Arial" w:cs="Arial" w:eastAsia="Arial" w:hAnsi="Arial"/>
          <w:sz w:val="22"/>
          <w:szCs w:val="22"/>
          <w:color w:val="auto"/>
        </w:rPr>
        <w:t>substantially the same level of responsibility and compensation and would not give rise to the employee’s right to a resignation for Good Reason.</w:t>
      </w:r>
    </w:p>
    <w:p>
      <w:pPr>
        <w:spacing w:after="0" w:line="175" w:lineRule="exact"/>
        <w:rPr>
          <w:sz w:val="20"/>
          <w:szCs w:val="20"/>
          <w:color w:val="auto"/>
        </w:rPr>
      </w:pPr>
    </w:p>
    <w:p>
      <w:pPr>
        <w:jc w:val="both"/>
        <w:ind w:firstLine="2277"/>
        <w:spacing w:after="0" w:line="259" w:lineRule="auto"/>
        <w:tabs>
          <w:tab w:leader="none" w:pos="2586" w:val="left"/>
        </w:tabs>
        <w:numPr>
          <w:ilvl w:val="1"/>
          <w:numId w:val="9"/>
        </w:numPr>
        <w:rPr>
          <w:rFonts w:ascii="Arial" w:cs="Arial" w:eastAsia="Arial" w:hAnsi="Arial"/>
          <w:sz w:val="21"/>
          <w:szCs w:val="21"/>
          <w:b w:val="1"/>
          <w:bCs w:val="1"/>
          <w:color w:val="auto"/>
        </w:rPr>
      </w:pPr>
      <w:r>
        <w:rPr>
          <w:rFonts w:ascii="Arial" w:cs="Arial" w:eastAsia="Arial" w:hAnsi="Arial"/>
          <w:sz w:val="21"/>
          <w:szCs w:val="21"/>
          <w:color w:val="auto"/>
        </w:rPr>
        <w:t>The employee is offered immediate reemployment by a successor to the Company or an Affiliate or by a purchaser of the Company’s assets, as the case may be, following a Change in Control and the terms of such reemployment would not give rise to the employee’s right to a resignation for Good Reason. For purposes of the foregoing, “immediate 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For the avoidance of doubt,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179" w:lineRule="exact"/>
        <w:rPr>
          <w:rFonts w:ascii="Arial" w:cs="Arial" w:eastAsia="Arial" w:hAnsi="Arial"/>
          <w:sz w:val="21"/>
          <w:szCs w:val="21"/>
          <w:b w:val="1"/>
          <w:bCs w:val="1"/>
          <w:color w:val="auto"/>
        </w:rPr>
      </w:pPr>
    </w:p>
    <w:p>
      <w:pPr>
        <w:ind w:firstLine="2277"/>
        <w:spacing w:after="0" w:line="263" w:lineRule="auto"/>
        <w:tabs>
          <w:tab w:leader="none" w:pos="2593" w:val="left"/>
        </w:tabs>
        <w:numPr>
          <w:ilvl w:val="1"/>
          <w:numId w:val="9"/>
        </w:numPr>
        <w:rPr>
          <w:rFonts w:ascii="Arial" w:cs="Arial" w:eastAsia="Arial" w:hAnsi="Arial"/>
          <w:sz w:val="22"/>
          <w:szCs w:val="22"/>
          <w:b w:val="1"/>
          <w:bCs w:val="1"/>
          <w:color w:val="auto"/>
        </w:rPr>
      </w:pPr>
      <w:r>
        <w:rPr>
          <w:rFonts w:ascii="Arial" w:cs="Arial" w:eastAsia="Arial" w:hAnsi="Arial"/>
          <w:sz w:val="22"/>
          <w:szCs w:val="22"/>
          <w:color w:val="auto"/>
        </w:rPr>
        <w:t>The employee is rehired by the Company or an Affiliate and recommences employment prior to the date severance benefits under the Plan are scheduled to commence.</w:t>
      </w:r>
    </w:p>
    <w:p>
      <w:pPr>
        <w:spacing w:after="0" w:line="168" w:lineRule="exact"/>
        <w:rPr>
          <w:rFonts w:ascii="Arial" w:cs="Arial" w:eastAsia="Arial" w:hAnsi="Arial"/>
          <w:sz w:val="22"/>
          <w:szCs w:val="22"/>
          <w:b w:val="1"/>
          <w:bCs w:val="1"/>
          <w:color w:val="auto"/>
        </w:rPr>
      </w:pPr>
    </w:p>
    <w:p>
      <w:pPr>
        <w:jc w:val="both"/>
        <w:ind w:left="-80" w:firstLine="1628"/>
        <w:spacing w:after="0" w:line="256" w:lineRule="auto"/>
        <w:tabs>
          <w:tab w:leader="none" w:pos="1837"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Severance Benefits</w:t>
      </w:r>
      <w:r>
        <w:rPr>
          <w:rFonts w:ascii="Arial" w:cs="Arial" w:eastAsia="Arial" w:hAnsi="Arial"/>
          <w:sz w:val="22"/>
          <w:szCs w:val="22"/>
          <w:color w:val="auto"/>
        </w:rPr>
        <w:t>. An Eligible Employee’s right to receive severance benefits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Plan shall terminate immediately if, at any time prior to or during the period for which the Eligible Employee is receiving severance benefits under the Plan, the Eligible Employee:</w:t>
      </w:r>
    </w:p>
    <w:p>
      <w:pPr>
        <w:spacing w:after="0" w:line="182" w:lineRule="exact"/>
        <w:rPr>
          <w:rFonts w:ascii="Arial" w:cs="Arial" w:eastAsia="Arial" w:hAnsi="Arial"/>
          <w:sz w:val="22"/>
          <w:szCs w:val="22"/>
          <w:b w:val="1"/>
          <w:bCs w:val="1"/>
          <w:color w:val="auto"/>
        </w:rPr>
      </w:pPr>
    </w:p>
    <w:p>
      <w:pPr>
        <w:jc w:val="both"/>
        <w:ind w:firstLine="2277"/>
        <w:spacing w:after="0" w:line="250" w:lineRule="auto"/>
        <w:tabs>
          <w:tab w:leader="none" w:pos="2590" w:val="left"/>
        </w:tabs>
        <w:numPr>
          <w:ilvl w:val="1"/>
          <w:numId w:val="10"/>
        </w:numPr>
        <w:rPr>
          <w:rFonts w:ascii="Arial" w:cs="Arial" w:eastAsia="Arial" w:hAnsi="Arial"/>
          <w:sz w:val="22"/>
          <w:szCs w:val="22"/>
          <w:b w:val="1"/>
          <w:bCs w:val="1"/>
          <w:color w:val="auto"/>
        </w:rPr>
      </w:pPr>
      <w:r>
        <w:rPr>
          <w:rFonts w:ascii="Arial" w:cs="Arial" w:eastAsia="Arial" w:hAnsi="Arial"/>
          <w:sz w:val="22"/>
          <w:szCs w:val="22"/>
          <w:color w:val="auto"/>
        </w:rPr>
        <w:t>willfully breaches any material statutory, common law, or contractual obligation to the Company or an Affiliate (including, without limitation, the contractual obligations set forth in the Confidentiality Agreement and any other confidentiality, non-disclosure and developments agreement, non-competition, non-solicitation, or similar type agreement between the Eligible Employee and the Company, as applicable); or</w:t>
      </w:r>
    </w:p>
    <w:p>
      <w:pPr>
        <w:spacing w:after="0" w:line="187" w:lineRule="exact"/>
        <w:rPr>
          <w:rFonts w:ascii="Arial" w:cs="Arial" w:eastAsia="Arial" w:hAnsi="Arial"/>
          <w:sz w:val="22"/>
          <w:szCs w:val="22"/>
          <w:b w:val="1"/>
          <w:bCs w:val="1"/>
          <w:color w:val="auto"/>
        </w:rPr>
      </w:pPr>
    </w:p>
    <w:p>
      <w:pPr>
        <w:ind w:left="2640" w:hanging="363"/>
        <w:spacing w:after="0"/>
        <w:tabs>
          <w:tab w:leader="none" w:pos="2640" w:val="left"/>
        </w:tabs>
        <w:numPr>
          <w:ilvl w:val="1"/>
          <w:numId w:val="10"/>
        </w:numPr>
        <w:rPr>
          <w:rFonts w:ascii="Arial" w:cs="Arial" w:eastAsia="Arial" w:hAnsi="Arial"/>
          <w:sz w:val="21"/>
          <w:szCs w:val="21"/>
          <w:b w:val="1"/>
          <w:bCs w:val="1"/>
          <w:color w:val="auto"/>
        </w:rPr>
      </w:pPr>
      <w:r>
        <w:rPr>
          <w:rFonts w:ascii="Arial" w:cs="Arial" w:eastAsia="Arial" w:hAnsi="Arial"/>
          <w:sz w:val="21"/>
          <w:szCs w:val="21"/>
          <w:color w:val="auto"/>
        </w:rPr>
        <w:t>fails to enter into the terms of any Confidentiality Agreement reasonably requested by the</w:t>
      </w:r>
    </w:p>
    <w:p>
      <w:pPr>
        <w:spacing w:after="0" w:line="32"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Company.</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Section 3. AMOUNT OF BENEFITS.</w:t>
      </w:r>
    </w:p>
    <w:p>
      <w:pPr>
        <w:spacing w:after="0" w:line="220" w:lineRule="exact"/>
        <w:rPr>
          <w:sz w:val="20"/>
          <w:szCs w:val="20"/>
          <w:color w:val="auto"/>
        </w:rPr>
      </w:pPr>
    </w:p>
    <w:p>
      <w:pPr>
        <w:ind w:left="-80" w:right="20" w:firstLine="1628"/>
        <w:spacing w:after="0" w:line="269" w:lineRule="auto"/>
        <w:tabs>
          <w:tab w:leader="none" w:pos="1857"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Benefits in Participation Agreement. </w:t>
      </w:r>
      <w:r>
        <w:rPr>
          <w:rFonts w:ascii="Arial" w:cs="Arial" w:eastAsia="Arial" w:hAnsi="Arial"/>
          <w:sz w:val="22"/>
          <w:szCs w:val="22"/>
          <w:color w:val="auto"/>
        </w:rPr>
        <w:t>Benefits under the Plan shall be provided to an Eligible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as set forth in the Participation Agreement.</w:t>
      </w:r>
    </w:p>
    <w:p>
      <w:pPr>
        <w:spacing w:after="0" w:line="161" w:lineRule="exact"/>
        <w:rPr>
          <w:rFonts w:ascii="Arial" w:cs="Arial" w:eastAsia="Arial" w:hAnsi="Arial"/>
          <w:sz w:val="22"/>
          <w:szCs w:val="22"/>
          <w:b w:val="1"/>
          <w:bCs w:val="1"/>
          <w:color w:val="auto"/>
        </w:rPr>
      </w:pPr>
    </w:p>
    <w:p>
      <w:pPr>
        <w:jc w:val="both"/>
        <w:ind w:left="-80" w:firstLine="1628"/>
        <w:spacing w:after="0" w:line="248" w:lineRule="auto"/>
        <w:tabs>
          <w:tab w:leader="none" w:pos="18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Additional Benefits. </w:t>
      </w:r>
      <w:r>
        <w:rPr>
          <w:rFonts w:ascii="Arial" w:cs="Arial" w:eastAsia="Arial" w:hAnsi="Arial"/>
          <w:sz w:val="22"/>
          <w:szCs w:val="22"/>
          <w:color w:val="auto"/>
        </w:rPr>
        <w:t>Notwithstanding the foregoing, the Committee may, in its sole discretion,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to individuals who are not Eligible Employees (“</w:t>
      </w:r>
      <w:r>
        <w:rPr>
          <w:rFonts w:ascii="Arial" w:cs="Arial" w:eastAsia="Arial" w:hAnsi="Arial"/>
          <w:sz w:val="22"/>
          <w:szCs w:val="22"/>
          <w:b w:val="1"/>
          <w:bCs w:val="1"/>
          <w:i w:val="1"/>
          <w:iCs w:val="1"/>
          <w:color w:val="auto"/>
        </w:rPr>
        <w:t>Non-Eligible Employees</w:t>
      </w:r>
      <w:r>
        <w:rPr>
          <w:rFonts w:ascii="Arial" w:cs="Arial" w:eastAsia="Arial" w:hAnsi="Arial"/>
          <w:sz w:val="22"/>
          <w:szCs w:val="22"/>
          <w:color w:val="auto"/>
        </w:rPr>
        <w:t>”) chosen by the Plan Administrator, in its sole discretion, and the provision of any such benefits to a Non-Eligible Employee shall in no way obligate the Company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60"/>
          </w:cols>
          <w:pgMar w:left="400" w:top="1428" w:right="339" w:bottom="1440" w:gutter="0" w:footer="0" w:header="0"/>
        </w:sectPr>
      </w:pPr>
    </w:p>
    <w:bookmarkStart w:id="11" w:name="page12"/>
    <w:bookmarkEnd w:id="11"/>
    <w:p>
      <w:pPr>
        <w:jc w:val="both"/>
        <w:ind w:firstLine="1628"/>
        <w:spacing w:after="0" w:line="286" w:lineRule="auto"/>
        <w:tabs>
          <w:tab w:leader="none" w:pos="1923"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Certain Reductions. </w:t>
      </w:r>
      <w:r>
        <w:rPr>
          <w:rFonts w:ascii="Arial" w:cs="Arial" w:eastAsia="Arial" w:hAnsi="Arial"/>
          <w:sz w:val="19"/>
          <w:szCs w:val="19"/>
          <w:color w:val="auto"/>
        </w:rPr>
        <w:t>In addition to Section 2(e) above, the Company, in its sole discretion, shall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to reduce an Eligible Employee’s severance benefits, in whole or in part, by any other severance benefits, pay and benefits provided during a period following written notice of a business closing or mass layoff, pay and benefits in lieu of such notice, or other similar benefits payable to the Eligible Employee by the Company or an Affiliate that become payable in connection with the Eligible Employee’s termination of employment pursuant to (i) any applicable legal requirement, including, without limitation, the Worker Adjustment and Retraining Notification Act or any other similar state law or (ii) any Company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Arial" w:cs="Arial" w:eastAsia="Arial" w:hAnsi="Arial"/>
          <w:sz w:val="19"/>
          <w:szCs w:val="19"/>
          <w:i w:val="1"/>
          <w:iCs w:val="1"/>
          <w:color w:val="auto"/>
        </w:rPr>
        <w:t>i.e</w:t>
      </w:r>
      <w:r>
        <w:rPr>
          <w:rFonts w:ascii="Arial" w:cs="Arial" w:eastAsia="Arial" w:hAnsi="Arial"/>
          <w:sz w:val="19"/>
          <w:szCs w:val="19"/>
          <w:color w:val="auto"/>
        </w:rPr>
        <w:t>., any cash severance benefits under the Plan shall be reduced solely by any cash payments or severance benefits under such legal requirement, agreement,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jc w:val="both"/>
        <w:ind w:firstLine="1628"/>
        <w:spacing w:after="0" w:line="287" w:lineRule="auto"/>
        <w:tabs>
          <w:tab w:leader="none" w:pos="1974"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Parachute Payments. </w:t>
      </w:r>
      <w:r>
        <w:rPr>
          <w:rFonts w:ascii="Arial" w:cs="Arial" w:eastAsia="Arial" w:hAnsi="Arial"/>
          <w:sz w:val="19"/>
          <w:szCs w:val="19"/>
          <w:color w:val="auto"/>
        </w:rPr>
        <w:t>If any payment or benefit an Eligible Employee will or may receive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otherwise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any such Payment shall be equal to the Reduced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that results in the greatest economic benefit for the Eligible Employee. If more than one method of reduction will result in the same economic benefit, the items so reduced will be reduced pro rata (the “</w:t>
      </w:r>
      <w:r>
        <w:rPr>
          <w:rFonts w:ascii="Arial" w:cs="Arial" w:eastAsia="Arial" w:hAnsi="Arial"/>
          <w:sz w:val="19"/>
          <w:szCs w:val="19"/>
          <w:b w:val="1"/>
          <w:bCs w:val="1"/>
          <w:i w:val="1"/>
          <w:iCs w:val="1"/>
          <w:color w:val="auto"/>
        </w:rPr>
        <w:t>Pro Rata Reduction Method</w:t>
      </w:r>
      <w:r>
        <w:rPr>
          <w:rFonts w:ascii="Arial" w:cs="Arial" w:eastAsia="Arial" w:hAnsi="Arial"/>
          <w:sz w:val="19"/>
          <w:szCs w:val="19"/>
          <w:color w:val="auto"/>
        </w:rPr>
        <w:t>”).</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97" w:lineRule="auto"/>
        <w:rPr>
          <w:sz w:val="20"/>
          <w:szCs w:val="20"/>
          <w:color w:val="auto"/>
        </w:rPr>
      </w:pPr>
      <w:r>
        <w:rPr>
          <w:rFonts w:ascii="Arial" w:cs="Arial" w:eastAsia="Arial" w:hAnsi="Arial"/>
          <w:sz w:val="19"/>
          <w:szCs w:val="19"/>
          <w:color w:val="auto"/>
        </w:rPr>
        <w:t>follows: (A) as a first priority, the modification shall preserve to the greatest extent possible, the greatest economic benefit for the Eligible Employee as determined on an after-tax basis; (B) as a second priority, Payments that are contingent on future events (</w:t>
      </w:r>
      <w:r>
        <w:rPr>
          <w:rFonts w:ascii="Arial" w:cs="Arial" w:eastAsia="Arial" w:hAnsi="Arial"/>
          <w:sz w:val="19"/>
          <w:szCs w:val="19"/>
          <w:i w:val="1"/>
          <w:iCs w:val="1"/>
          <w:color w:val="auto"/>
        </w:rPr>
        <w:t>e.g.</w:t>
      </w:r>
      <w:r>
        <w:rPr>
          <w:rFonts w:ascii="Arial" w:cs="Arial" w:eastAsia="Arial" w:hAnsi="Arial"/>
          <w:sz w:val="19"/>
          <w:szCs w:val="19"/>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w:t>
      </w:r>
    </w:p>
    <w:p>
      <w:pPr>
        <w:spacing w:after="0" w:line="1" w:lineRule="exact"/>
        <w:rPr>
          <w:sz w:val="20"/>
          <w:szCs w:val="20"/>
          <w:color w:val="auto"/>
        </w:rPr>
      </w:pPr>
    </w:p>
    <w:p>
      <w:pPr>
        <w:jc w:val="both"/>
        <w:ind w:firstLine="8"/>
        <w:spacing w:after="0" w:line="244" w:lineRule="auto"/>
        <w:tabs>
          <w:tab w:leader="none" w:pos="317" w:val="left"/>
        </w:tabs>
        <w:numPr>
          <w:ilvl w:val="0"/>
          <w:numId w:val="13"/>
        </w:numPr>
        <w:rPr>
          <w:rFonts w:ascii="Arial" w:cs="Arial" w:eastAsia="Arial" w:hAnsi="Arial"/>
          <w:sz w:val="22"/>
          <w:szCs w:val="22"/>
          <w:color w:val="auto"/>
        </w:rPr>
      </w:pPr>
      <w:r>
        <w:rPr>
          <w:rFonts w:ascii="Arial" w:cs="Arial" w:eastAsia="Arial" w:hAnsi="Arial"/>
          <w:sz w:val="22"/>
          <w:szCs w:val="22"/>
          <w:color w:val="auto"/>
        </w:rPr>
        <w:t>above and the Internal Revenue Service determines thereafter that some portion of the Payment is subject to the Excise Tax, Eligible Employee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the Eligible Employee shall have no obligation to return any portion of the Payment pursuant to the preceding sentence.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4. RETURN OF COMPANY PROPERTY.</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An Eligible Employee will not be entitled to any severance benefit under the Plan unless and until the Eligible Employee returns all Company Property. For this purpose, “</w:t>
      </w:r>
      <w:r>
        <w:rPr>
          <w:rFonts w:ascii="Arial" w:cs="Arial" w:eastAsia="Arial" w:hAnsi="Arial"/>
          <w:sz w:val="19"/>
          <w:szCs w:val="19"/>
          <w:b w:val="1"/>
          <w:bCs w:val="1"/>
          <w:i w:val="1"/>
          <w:iCs w:val="1"/>
          <w:color w:val="auto"/>
        </w:rPr>
        <w:t>Company Property</w:t>
      </w:r>
      <w:r>
        <w:rPr>
          <w:rFonts w:ascii="Arial" w:cs="Arial" w:eastAsia="Arial" w:hAnsi="Arial"/>
          <w:sz w:val="19"/>
          <w:szCs w:val="19"/>
          <w:color w:val="auto"/>
        </w:rPr>
        <w:t>” means all paper and electronic Company documents and other Company property which the Eligible Employee had in his or her possession or control at any time, including, but not limited to, Company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(and all reproductions thereof in whole or in part). As a condition to receiving benefits under the Plan, an Eligible Employee must not make or retain copies, reproductions or summaries of any such Company documents, materials or property. However, an Eligible Employee is not required to return his or her personal copies of documents evidencing the Eligible Employee’s hire, termination, compensation, benefits and stock options and any other documentation received as a stockholder of the Company.</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5. TIME OF PAYMENT AND FORM OF BENEFITS.</w:t>
      </w:r>
    </w:p>
    <w:p>
      <w:pPr>
        <w:spacing w:after="0" w:line="22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All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8" w:right="339" w:bottom="1440" w:gutter="0" w:footer="0" w:header="0"/>
        </w:sectPr>
      </w:pPr>
    </w:p>
    <w:bookmarkStart w:id="13" w:name="page14"/>
    <w:bookmarkEnd w:id="13"/>
    <w:p>
      <w:pPr>
        <w:jc w:val="both"/>
        <w:spacing w:after="0" w:line="248" w:lineRule="auto"/>
        <w:rPr>
          <w:sz w:val="20"/>
          <w:szCs w:val="20"/>
          <w:color w:val="auto"/>
        </w:rPr>
      </w:pPr>
      <w:r>
        <w:rPr>
          <w:rFonts w:ascii="Arial" w:cs="Arial" w:eastAsia="Arial" w:hAnsi="Arial"/>
          <w:sz w:val="22"/>
          <w:szCs w:val="22"/>
          <w:color w:val="auto"/>
        </w:rPr>
        <w:t xml:space="preserve">provided under the Plan are intended to satisfy the requirements for an exemption from application of Section 409A to the maximum extent that an exemption is available and any ambiguities herein shall be interpreted accordingly; </w:t>
      </w:r>
      <w:r>
        <w:rPr>
          <w:rFonts w:ascii="Arial" w:cs="Arial" w:eastAsia="Arial" w:hAnsi="Arial"/>
          <w:sz w:val="22"/>
          <w:szCs w:val="22"/>
          <w:i w:val="1"/>
          <w:iCs w:val="1"/>
          <w:color w:val="auto"/>
        </w:rPr>
        <w:t>provided, however</w:t>
      </w:r>
      <w:r>
        <w:rPr>
          <w:rFonts w:ascii="Arial" w:cs="Arial" w:eastAsia="Arial" w:hAnsi="Arial"/>
          <w:sz w:val="22"/>
          <w:szCs w:val="22"/>
          <w:color w:val="auto"/>
        </w:rPr>
        <w:t>, that to the extent such an exemption is not available, the benefits provided under the Plan are intended to comply with the requirements of Section 409A to the extent necessary to avoid adverse personal tax consequences and any ambiguities herein shall be interpreted accordingly.</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1.409A-1(b)(5) and 1.409A-1(b)(9)(iii), and (iii) any such benefits consisting of COBRA premiums also satisfy, to the greatest extent possible, the exemption from the application of Section 409A provided under Treasury Regulations Section 1.409A-1(b)(9)(v). However, if the Company determines that any severance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severance benefit payments shall be delayed until the earlier of (1) the date that is six months and one day after the Eligible Employee’s Separation from Service and (2) the date of the Eligible Employee’s death (such applicable date, the “</w:t>
      </w:r>
      <w:r>
        <w:rPr>
          <w:rFonts w:ascii="Arial" w:cs="Arial" w:eastAsia="Arial" w:hAnsi="Arial"/>
          <w:sz w:val="19"/>
          <w:szCs w:val="19"/>
          <w:b w:val="1"/>
          <w:bCs w:val="1"/>
          <w:i w:val="1"/>
          <w:iCs w:val="1"/>
          <w:color w:val="auto"/>
        </w:rPr>
        <w:t>Delayed Initial Payment Date</w:t>
      </w:r>
      <w:r>
        <w:rPr>
          <w:rFonts w:ascii="Arial" w:cs="Arial" w:eastAsia="Arial" w:hAnsi="Arial"/>
          <w:sz w:val="19"/>
          <w:szCs w:val="19"/>
          <w:color w:val="auto"/>
        </w:rPr>
        <w:t>”), and (B) the Company shall (1) pay the Eligible Employee a lump sum amount equal to the sum of the severance benefit payments that the Eligible Employee would otherwise have received through the Delayed Initial Payment Date if the commencement of the payment of the severance benefits had not been delayed pursuant to this paragraph and (2) commence paying the balance, if any, of the severance benefits in accordance with the applicable payment schedule.</w:t>
      </w:r>
    </w:p>
    <w:p>
      <w:pPr>
        <w:spacing w:after="0" w:line="18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In no event shall payment of any severance benefits under the Plan be made prior to an Eligible Employee’s Separation from Service or prior to the effective date of the Release. If the Company determines that any severance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solely for purposes of the timing of payment of severance benefits under this Plan, any earlier than the latest permitted effective date (the “</w:t>
      </w:r>
      <w:r>
        <w:rPr>
          <w:rFonts w:ascii="Arial" w:cs="Arial" w:eastAsia="Arial" w:hAnsi="Arial"/>
          <w:sz w:val="19"/>
          <w:szCs w:val="19"/>
          <w:b w:val="1"/>
          <w:bCs w:val="1"/>
          <w:i w:val="1"/>
          <w:iCs w:val="1"/>
          <w:color w:val="auto"/>
        </w:rPr>
        <w:t>Release Deadline</w:t>
      </w:r>
      <w:r>
        <w:rPr>
          <w:rFonts w:ascii="Arial" w:cs="Arial" w:eastAsia="Arial" w:hAnsi="Arial"/>
          <w:sz w:val="19"/>
          <w:szCs w:val="19"/>
          <w:color w:val="auto"/>
        </w:rPr>
        <w:t>”). If the Company determines that any severance payments or benefits provided under the Plan constitute “deferred compensation” under Section 409A, then except to the extent that severance payments may be delayed until the Delayed Initial Payment Date pursuant to the preceding paragraph, on the first regular payroll date following the effective date of an Eligible Employee’s Release, the Company shall (1) pay the Eligible Employee a lump sum amount equal to the sum of the severance benefit payments that the Eligible Employee would otherwise have received through such payroll date but for the delay in payment related to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8" w:right="339" w:bottom="1440" w:gutter="0" w:footer="0" w:header="0"/>
        </w:sectPr>
      </w:pPr>
    </w:p>
    <w:bookmarkStart w:id="14" w:name="page15"/>
    <w:bookmarkEnd w:id="14"/>
    <w:p>
      <w:pPr>
        <w:jc w:val="both"/>
        <w:ind w:right="20"/>
        <w:spacing w:after="0" w:line="263" w:lineRule="auto"/>
        <w:rPr>
          <w:sz w:val="20"/>
          <w:szCs w:val="20"/>
          <w:color w:val="auto"/>
        </w:rPr>
      </w:pPr>
      <w:r>
        <w:rPr>
          <w:rFonts w:ascii="Arial" w:cs="Arial" w:eastAsia="Arial" w:hAnsi="Arial"/>
          <w:sz w:val="22"/>
          <w:szCs w:val="22"/>
          <w:color w:val="auto"/>
        </w:rPr>
        <w:t>the effectiveness of the Release and (2) commence paying the balance, if any, of the severance benefits in accordance with the applicable payment schedule.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6. TRANSFER AND ASSIGNMENT.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without regard to whether or not such entity or person actively assumes the obligations hereunder and without regard to whether or not a Change in Control occurs.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7. MITIGATION.</w:t>
      </w:r>
    </w:p>
    <w:p>
      <w:pPr>
        <w:spacing w:after="0" w:line="226"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22"/>
          <w:szCs w:val="22"/>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 another employer or any retirement benefits received by such Eligible Employee after the date of the Eligible Employee’s termination of employment with the Company.</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8. CLAWBACK; RECOVERY.</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No recovery of compensation under such a clawback policy will be an event giving rise to a right to resign for Good Reason, constructive termination, or any similar term under any plan of or agreement with the Company.</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9. RIGHT TO INTERPRET AND ADMINISTER PLAN; AMENDMENT AND TERMINATION.</w:t>
      </w:r>
    </w:p>
    <w:p>
      <w:pPr>
        <w:spacing w:after="0" w:line="220" w:lineRule="exact"/>
        <w:rPr>
          <w:sz w:val="20"/>
          <w:szCs w:val="20"/>
          <w:color w:val="auto"/>
        </w:rPr>
      </w:pPr>
    </w:p>
    <w:p>
      <w:pPr>
        <w:jc w:val="both"/>
        <w:ind w:firstLine="1628"/>
        <w:spacing w:after="0" w:line="290" w:lineRule="auto"/>
        <w:tabs>
          <w:tab w:leader="none" w:pos="1935"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Interpretation and Administration. </w:t>
      </w:r>
      <w:r>
        <w:rPr>
          <w:rFonts w:ascii="Arial" w:cs="Arial" w:eastAsia="Arial" w:hAnsi="Arial"/>
          <w:sz w:val="19"/>
          <w:szCs w:val="19"/>
          <w:color w:val="auto"/>
        </w:rPr>
        <w:t>Prior to the Closing, the Committee shall be the Plan Administrator</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have the 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8" w:right="339" w:bottom="1440" w:gutter="0" w:footer="0" w:header="0"/>
        </w:sectPr>
      </w:pPr>
    </w:p>
    <w:bookmarkStart w:id="15" w:name="page16"/>
    <w:bookmarkEnd w:id="15"/>
    <w:p>
      <w:pPr>
        <w:spacing w:after="0"/>
        <w:rPr>
          <w:sz w:val="20"/>
          <w:szCs w:val="20"/>
          <w:color w:val="auto"/>
        </w:rPr>
      </w:pPr>
      <w:r>
        <w:rPr>
          <w:rFonts w:ascii="Arial" w:cs="Arial" w:eastAsia="Arial" w:hAnsi="Arial"/>
          <w:sz w:val="19"/>
          <w:szCs w:val="19"/>
          <w:color w:val="auto"/>
        </w:rPr>
        <w:t>Plan to the “Committee” or “Plan Administrator” with respect to periods following the Closing shall mean the Representative.</w:t>
      </w:r>
    </w:p>
    <w:p>
      <w:pPr>
        <w:spacing w:after="0" w:line="248" w:lineRule="exact"/>
        <w:rPr>
          <w:sz w:val="20"/>
          <w:szCs w:val="20"/>
          <w:color w:val="auto"/>
        </w:rPr>
      </w:pPr>
    </w:p>
    <w:p>
      <w:pPr>
        <w:jc w:val="both"/>
        <w:ind w:firstLine="1628"/>
        <w:spacing w:after="0" w:line="315" w:lineRule="auto"/>
        <w:tabs>
          <w:tab w:leader="none" w:pos="1938"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The Plan Administrator reserves the right to amend this Plan at any time;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b w:val="1"/>
          <w:bCs w:val="1"/>
          <w:color w:val="auto"/>
        </w:rPr>
        <w:t xml:space="preserve"> </w:t>
      </w:r>
      <w:r>
        <w:rPr>
          <w:rFonts w:ascii="Arial" w:cs="Arial" w:eastAsia="Arial" w:hAnsi="Arial"/>
          <w:sz w:val="19"/>
          <w:szCs w:val="19"/>
          <w:color w:val="auto"/>
        </w:rPr>
        <w:t>that any amendment of the Plan will not be effective as to a particular employee who is or may be adversely impacted by such amendment or termination and has an effective Participation Agreement without the written consent of such employee.</w:t>
      </w:r>
    </w:p>
    <w:p>
      <w:pPr>
        <w:spacing w:after="0" w:line="125" w:lineRule="exact"/>
        <w:rPr>
          <w:sz w:val="20"/>
          <w:szCs w:val="20"/>
          <w:color w:val="auto"/>
        </w:rPr>
      </w:pPr>
    </w:p>
    <w:p>
      <w:pPr>
        <w:ind w:firstLine="1620"/>
        <w:spacing w:after="0" w:line="269" w:lineRule="auto"/>
        <w:rPr>
          <w:sz w:val="20"/>
          <w:szCs w:val="20"/>
          <w:color w:val="auto"/>
        </w:rPr>
      </w:pPr>
      <w:r>
        <w:rPr>
          <w:rFonts w:ascii="Arial" w:cs="Arial" w:eastAsia="Arial" w:hAnsi="Arial"/>
          <w:sz w:val="22"/>
          <w:szCs w:val="22"/>
          <w:b w:val="1"/>
          <w:bCs w:val="1"/>
          <w:color w:val="auto"/>
        </w:rPr>
        <w:t xml:space="preserve">(c)Termination. </w:t>
      </w:r>
      <w:r>
        <w:rPr>
          <w:rFonts w:ascii="Arial" w:cs="Arial" w:eastAsia="Arial" w:hAnsi="Arial"/>
          <w:sz w:val="22"/>
          <w:szCs w:val="22"/>
          <w:color w:val="auto"/>
        </w:rPr>
        <w:t>Unless otherwise extended by the Committee, the Plan will automatically terminate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satisfaction of all the Company’s obligations under the Plan.</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10. NO IMPLIED EMPLOYMENT CONTRACT.</w:t>
      </w:r>
    </w:p>
    <w:p>
      <w:pPr>
        <w:spacing w:after="0" w:line="226"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The Plan shall not be deemed (i) to give any employee or other person any right to be retained in the employ of the Company or (ii) to interfere with the right of the Company to discharge any employee or other person at any time, with or without cause, which right is hereby reserved. This Plan does not modify the at-will employment status of any Eligible Employee.</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11. LEGAL CONSTRUCTION.</w:t>
      </w:r>
    </w:p>
    <w:p>
      <w:pPr>
        <w:spacing w:after="0" w:line="226" w:lineRule="exact"/>
        <w:rPr>
          <w:sz w:val="20"/>
          <w:szCs w:val="20"/>
          <w:color w:val="auto"/>
        </w:rPr>
      </w:pPr>
    </w:p>
    <w:p>
      <w:pPr>
        <w:ind w:right="580" w:firstLine="1296"/>
        <w:spacing w:after="0" w:line="343" w:lineRule="auto"/>
        <w:rPr>
          <w:sz w:val="20"/>
          <w:szCs w:val="20"/>
          <w:color w:val="auto"/>
        </w:rPr>
      </w:pPr>
      <w:r>
        <w:rPr>
          <w:rFonts w:ascii="Arial" w:cs="Arial" w:eastAsia="Arial" w:hAnsi="Arial"/>
          <w:sz w:val="19"/>
          <w:szCs w:val="19"/>
          <w:color w:val="auto"/>
        </w:rPr>
        <w:t>This Plan is intended to be governed by and shall be construed in accordance with the Employee Retirement Income Security Act of 1974 (“</w:t>
      </w:r>
      <w:r>
        <w:rPr>
          <w:rFonts w:ascii="Arial" w:cs="Arial" w:eastAsia="Arial" w:hAnsi="Arial"/>
          <w:sz w:val="19"/>
          <w:szCs w:val="19"/>
          <w:b w:val="1"/>
          <w:bCs w:val="1"/>
          <w:i w:val="1"/>
          <w:iCs w:val="1"/>
          <w:color w:val="auto"/>
        </w:rPr>
        <w:t>ERISA</w:t>
      </w:r>
      <w:r>
        <w:rPr>
          <w:rFonts w:ascii="Arial" w:cs="Arial" w:eastAsia="Arial" w:hAnsi="Arial"/>
          <w:sz w:val="19"/>
          <w:szCs w:val="19"/>
          <w:color w:val="auto"/>
        </w:rPr>
        <w:t>”) and, to the extent not preempted by ERISA, the laws of the State of California.</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12. CLAIMS, INQUIRIES AND APPEALS.</w:t>
      </w:r>
    </w:p>
    <w:p>
      <w:pPr>
        <w:spacing w:after="0" w:line="220" w:lineRule="exact"/>
        <w:rPr>
          <w:sz w:val="20"/>
          <w:szCs w:val="20"/>
          <w:color w:val="auto"/>
        </w:rPr>
      </w:pPr>
    </w:p>
    <w:p>
      <w:pPr>
        <w:jc w:val="both"/>
        <w:ind w:firstLine="1628"/>
        <w:spacing w:after="0" w:line="256" w:lineRule="auto"/>
        <w:tabs>
          <w:tab w:leader="none" w:pos="19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Applications for Benefits and Inquiries. </w:t>
      </w:r>
      <w:r>
        <w:rPr>
          <w:rFonts w:ascii="Arial" w:cs="Arial" w:eastAsia="Arial" w:hAnsi="Arial"/>
          <w:sz w:val="22"/>
          <w:szCs w:val="22"/>
          <w:color w:val="auto"/>
        </w:rPr>
        <w:t>Any application for benefits, inquiries about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inquiries about present or future rights under the Plan must be submitted to the Plan Administrator in writing by an applicant (or his or her authorized representative). The Plan Administrator 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SI-BONE,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Compensation Committee of the Board of Directors or Representative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Attention to: Corporate Secretary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471 El Camino Real, Suite 101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Santa Clara, California, USA 95050</w:t>
      </w:r>
    </w:p>
    <w:p>
      <w:pPr>
        <w:spacing w:after="0" w:line="223" w:lineRule="exact"/>
        <w:rPr>
          <w:sz w:val="20"/>
          <w:szCs w:val="20"/>
          <w:color w:val="auto"/>
        </w:rPr>
      </w:pPr>
    </w:p>
    <w:p>
      <w:pPr>
        <w:jc w:val="both"/>
        <w:ind w:firstLine="1628"/>
        <w:spacing w:after="0" w:line="304" w:lineRule="auto"/>
        <w:tabs>
          <w:tab w:leader="none" w:pos="1965"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Denial of Claims. </w:t>
      </w:r>
      <w:r>
        <w:rPr>
          <w:rFonts w:ascii="Arial" w:cs="Arial" w:eastAsia="Arial" w:hAnsi="Arial"/>
          <w:sz w:val="19"/>
          <w:szCs w:val="19"/>
          <w:color w:val="auto"/>
        </w:rPr>
        <w:t>In the event that any application for benefits is denied in whole or in part,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must 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41" w:lineRule="exact"/>
        <w:rPr>
          <w:rFonts w:ascii="Arial" w:cs="Arial" w:eastAsia="Arial" w:hAnsi="Arial"/>
          <w:sz w:val="19"/>
          <w:szCs w:val="19"/>
          <w:b w:val="1"/>
          <w:bCs w:val="1"/>
          <w:color w:val="auto"/>
        </w:rPr>
      </w:pPr>
    </w:p>
    <w:p>
      <w:pPr>
        <w:ind w:left="2800" w:hanging="308"/>
        <w:spacing w:after="0"/>
        <w:tabs>
          <w:tab w:leader="none" w:pos="2800" w:val="left"/>
        </w:tabs>
        <w:numPr>
          <w:ilvl w:val="1"/>
          <w:numId w:val="17"/>
        </w:numPr>
        <w:rPr>
          <w:rFonts w:ascii="Arial" w:cs="Arial" w:eastAsia="Arial" w:hAnsi="Arial"/>
          <w:sz w:val="22"/>
          <w:szCs w:val="22"/>
          <w:b w:val="1"/>
          <w:bCs w:val="1"/>
          <w:color w:val="auto"/>
        </w:rPr>
      </w:pPr>
      <w:r>
        <w:rPr>
          <w:rFonts w:ascii="Arial" w:cs="Arial" w:eastAsia="Arial" w:hAnsi="Arial"/>
          <w:sz w:val="22"/>
          <w:szCs w:val="22"/>
          <w:color w:val="auto"/>
        </w:rPr>
        <w:t>the specific reason or reasons for the denial;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28" w:right="339" w:bottom="1440" w:gutter="0" w:footer="0" w:header="0"/>
        </w:sectPr>
      </w:pPr>
    </w:p>
    <w:bookmarkStart w:id="16" w:name="page17"/>
    <w:bookmarkEnd w:id="16"/>
    <w:p>
      <w:pPr>
        <w:ind w:left="2660" w:hanging="303"/>
        <w:spacing w:after="0"/>
        <w:tabs>
          <w:tab w:leader="none" w:pos="2660"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references to the specific Plan provisions upon which the denial is based;</w:t>
      </w:r>
    </w:p>
    <w:p>
      <w:pPr>
        <w:spacing w:after="0" w:line="219" w:lineRule="exact"/>
        <w:rPr>
          <w:rFonts w:ascii="Arial" w:cs="Arial" w:eastAsia="Arial" w:hAnsi="Arial"/>
          <w:sz w:val="22"/>
          <w:szCs w:val="22"/>
          <w:b w:val="1"/>
          <w:bCs w:val="1"/>
          <w:color w:val="auto"/>
        </w:rPr>
      </w:pPr>
    </w:p>
    <w:p>
      <w:pPr>
        <w:ind w:left="80" w:right="20" w:firstLine="2277"/>
        <w:spacing w:after="0" w:line="263" w:lineRule="auto"/>
        <w:tabs>
          <w:tab w:leader="none" w:pos="2704"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a description of any additional information or material that the Plan Administrator needs to complete the review and an explanation of why such information or material is necessary; and</w:t>
      </w:r>
    </w:p>
    <w:p>
      <w:pPr>
        <w:spacing w:after="0" w:line="174" w:lineRule="exact"/>
        <w:rPr>
          <w:rFonts w:ascii="Arial" w:cs="Arial" w:eastAsia="Arial" w:hAnsi="Arial"/>
          <w:sz w:val="22"/>
          <w:szCs w:val="22"/>
          <w:b w:val="1"/>
          <w:bCs w:val="1"/>
          <w:color w:val="auto"/>
        </w:rPr>
      </w:pPr>
    </w:p>
    <w:p>
      <w:pPr>
        <w:jc w:val="both"/>
        <w:ind w:left="80" w:firstLine="2277"/>
        <w:spacing w:after="0" w:line="253" w:lineRule="auto"/>
        <w:tabs>
          <w:tab w:leader="none" w:pos="2654"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10(d) below.</w:t>
      </w:r>
    </w:p>
    <w:p>
      <w:pPr>
        <w:spacing w:after="0" w:line="185" w:lineRule="exact"/>
        <w:rPr>
          <w:sz w:val="20"/>
          <w:szCs w:val="20"/>
          <w:color w:val="auto"/>
        </w:rPr>
      </w:pPr>
    </w:p>
    <w:p>
      <w:pPr>
        <w:ind w:right="700" w:firstLine="1296"/>
        <w:spacing w:after="0" w:line="302" w:lineRule="auto"/>
        <w:rPr>
          <w:sz w:val="20"/>
          <w:szCs w:val="20"/>
          <w:color w:val="auto"/>
        </w:rPr>
      </w:pPr>
      <w:r>
        <w:rPr>
          <w:rFonts w:ascii="Arial" w:cs="Arial" w:eastAsia="Arial" w:hAnsi="Arial"/>
          <w:sz w:val="19"/>
          <w:szCs w:val="19"/>
          <w:color w:val="auto"/>
        </w:rPr>
        <w:t>This notice of denial will be given to the applicant within 90 days after the Plan Administrator receives the application, unless special circumstances require an extension of time, in which case, the Plan Administrator has up to an additional 90 days for processing the application. If an extension of time for processing is required, written notice of the extension will be furnished to the applicant before the end of the initial 90-day period.</w:t>
      </w:r>
    </w:p>
    <w:p>
      <w:pPr>
        <w:spacing w:after="0" w:line="142"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This notice of extension will describe the special circumstances necessitating the additional time and the date by which the Plan Administrator is to render its decision on the application.</w:t>
      </w:r>
    </w:p>
    <w:p>
      <w:pPr>
        <w:spacing w:after="0" w:line="169" w:lineRule="exact"/>
        <w:rPr>
          <w:sz w:val="20"/>
          <w:szCs w:val="20"/>
          <w:color w:val="auto"/>
        </w:rPr>
      </w:pPr>
    </w:p>
    <w:p>
      <w:pPr>
        <w:jc w:val="both"/>
        <w:ind w:firstLine="1620"/>
        <w:spacing w:after="0" w:line="315" w:lineRule="auto"/>
        <w:rPr>
          <w:sz w:val="20"/>
          <w:szCs w:val="20"/>
          <w:color w:val="auto"/>
        </w:rPr>
      </w:pPr>
      <w:r>
        <w:rPr>
          <w:rFonts w:ascii="Arial" w:cs="Arial" w:eastAsia="Arial" w:hAnsi="Arial"/>
          <w:sz w:val="19"/>
          <w:szCs w:val="19"/>
          <w:b w:val="1"/>
          <w:bCs w:val="1"/>
          <w:color w:val="auto"/>
        </w:rPr>
        <w:t xml:space="preserve">(c)Request for a Review. </w:t>
      </w:r>
      <w:r>
        <w:rPr>
          <w:rFonts w:ascii="Arial" w:cs="Arial" w:eastAsia="Arial" w:hAnsi="Arial"/>
          <w:sz w:val="19"/>
          <w:szCs w:val="19"/>
          <w:color w:val="auto"/>
        </w:rPr>
        <w:t>Any person (or that person’s authorized representative) for whom an application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is denied, in whole or in part, may appeal the denial by submitting a request for a review to the Plan Administrator within 60 days after the application is denied. A request for a review shall be in writing and shall be addressed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SI-BONE,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Compensation Committee of the Board of Directors or Representative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Attention to: Corporate Secretary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471 El Camino Real, Suite 101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Santa Clara, California, USA 95050</w:t>
      </w:r>
    </w:p>
    <w:p>
      <w:pPr>
        <w:spacing w:after="0" w:line="229"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45" w:lineRule="exact"/>
        <w:rPr>
          <w:sz w:val="20"/>
          <w:szCs w:val="20"/>
          <w:color w:val="auto"/>
        </w:rPr>
      </w:pPr>
    </w:p>
    <w:p>
      <w:pPr>
        <w:ind w:firstLine="1628"/>
        <w:spacing w:after="0" w:line="269" w:lineRule="auto"/>
        <w:tabs>
          <w:tab w:leader="none" w:pos="1969"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Decision on Review. </w:t>
      </w:r>
      <w:r>
        <w:rPr>
          <w:rFonts w:ascii="Arial" w:cs="Arial" w:eastAsia="Arial" w:hAnsi="Arial"/>
          <w:sz w:val="22"/>
          <w:szCs w:val="22"/>
          <w:color w:val="auto"/>
        </w:rPr>
        <w:t>The Plan Administrator will act on each request for review within 60 days after</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of the request, unless special circumstances require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28" w:right="33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22"/>
          <w:szCs w:val="22"/>
          <w:color w:val="auto"/>
        </w:rPr>
        <w:t>extension of time (not to exceed an additional 60 days), for processing the request for a review. If an extension for review is required, written notice of the extension will be furnished to the applicant within the initial 60-day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196" w:lineRule="exact"/>
        <w:rPr>
          <w:sz w:val="20"/>
          <w:szCs w:val="20"/>
          <w:color w:val="auto"/>
        </w:rPr>
      </w:pPr>
    </w:p>
    <w:p>
      <w:pPr>
        <w:ind w:left="2660" w:hanging="303"/>
        <w:spacing w:after="0"/>
        <w:tabs>
          <w:tab w:leader="none" w:pos="2660" w:val="left"/>
        </w:tabs>
        <w:numPr>
          <w:ilvl w:val="2"/>
          <w:numId w:val="20"/>
        </w:numPr>
        <w:rPr>
          <w:rFonts w:ascii="Arial" w:cs="Arial" w:eastAsia="Arial" w:hAnsi="Arial"/>
          <w:sz w:val="22"/>
          <w:szCs w:val="22"/>
          <w:b w:val="1"/>
          <w:bCs w:val="1"/>
          <w:color w:val="auto"/>
        </w:rPr>
      </w:pPr>
      <w:r>
        <w:rPr>
          <w:rFonts w:ascii="Arial" w:cs="Arial" w:eastAsia="Arial" w:hAnsi="Arial"/>
          <w:sz w:val="22"/>
          <w:szCs w:val="22"/>
          <w:color w:val="auto"/>
        </w:rPr>
        <w:t>the specific reason or reasons for the denial;</w:t>
      </w:r>
    </w:p>
    <w:p>
      <w:pPr>
        <w:spacing w:after="0" w:line="219" w:lineRule="exact"/>
        <w:rPr>
          <w:rFonts w:ascii="Arial" w:cs="Arial" w:eastAsia="Arial" w:hAnsi="Arial"/>
          <w:sz w:val="22"/>
          <w:szCs w:val="22"/>
          <w:b w:val="1"/>
          <w:bCs w:val="1"/>
          <w:color w:val="auto"/>
        </w:rPr>
      </w:pPr>
    </w:p>
    <w:p>
      <w:pPr>
        <w:ind w:left="2660" w:hanging="303"/>
        <w:spacing w:after="0"/>
        <w:tabs>
          <w:tab w:leader="none" w:pos="2660" w:val="left"/>
        </w:tabs>
        <w:numPr>
          <w:ilvl w:val="2"/>
          <w:numId w:val="20"/>
        </w:numPr>
        <w:rPr>
          <w:rFonts w:ascii="Arial" w:cs="Arial" w:eastAsia="Arial" w:hAnsi="Arial"/>
          <w:sz w:val="22"/>
          <w:szCs w:val="22"/>
          <w:b w:val="1"/>
          <w:bCs w:val="1"/>
          <w:color w:val="auto"/>
        </w:rPr>
      </w:pPr>
      <w:r>
        <w:rPr>
          <w:rFonts w:ascii="Arial" w:cs="Arial" w:eastAsia="Arial" w:hAnsi="Arial"/>
          <w:sz w:val="22"/>
          <w:szCs w:val="22"/>
          <w:color w:val="auto"/>
        </w:rPr>
        <w:t>references to the specific Plan provisions upon which the denial is based;</w:t>
      </w:r>
    </w:p>
    <w:p>
      <w:pPr>
        <w:spacing w:after="0" w:line="219" w:lineRule="exact"/>
        <w:rPr>
          <w:rFonts w:ascii="Arial" w:cs="Arial" w:eastAsia="Arial" w:hAnsi="Arial"/>
          <w:sz w:val="22"/>
          <w:szCs w:val="22"/>
          <w:b w:val="1"/>
          <w:bCs w:val="1"/>
          <w:color w:val="auto"/>
        </w:rPr>
      </w:pPr>
    </w:p>
    <w:p>
      <w:pPr>
        <w:ind w:left="80" w:firstLine="2277"/>
        <w:spacing w:after="0" w:line="263" w:lineRule="auto"/>
        <w:tabs>
          <w:tab w:leader="none" w:pos="2678" w:val="left"/>
        </w:tabs>
        <w:numPr>
          <w:ilvl w:val="2"/>
          <w:numId w:val="20"/>
        </w:numPr>
        <w:rPr>
          <w:rFonts w:ascii="Arial" w:cs="Arial" w:eastAsia="Arial" w:hAnsi="Arial"/>
          <w:sz w:val="22"/>
          <w:szCs w:val="22"/>
          <w:b w:val="1"/>
          <w:bCs w:val="1"/>
          <w:color w:val="auto"/>
        </w:rPr>
      </w:pPr>
      <w:r>
        <w:rPr>
          <w:rFonts w:ascii="Arial" w:cs="Arial" w:eastAsia="Arial" w:hAnsi="Arial"/>
          <w:sz w:val="22"/>
          <w:szCs w:val="22"/>
          <w:color w:val="auto"/>
        </w:rPr>
        <w:t>a statement that the applicant is entitled to receive, upon request and free of charge, reasonable access to, and copies of, all documents, records and other information relevant to his or her claim; and</w:t>
      </w:r>
    </w:p>
    <w:p>
      <w:pPr>
        <w:spacing w:after="0" w:line="174" w:lineRule="exact"/>
        <w:rPr>
          <w:rFonts w:ascii="Arial" w:cs="Arial" w:eastAsia="Arial" w:hAnsi="Arial"/>
          <w:sz w:val="22"/>
          <w:szCs w:val="22"/>
          <w:b w:val="1"/>
          <w:bCs w:val="1"/>
          <w:color w:val="auto"/>
        </w:rPr>
      </w:pPr>
    </w:p>
    <w:p>
      <w:pPr>
        <w:ind w:left="2660" w:hanging="303"/>
        <w:spacing w:after="0"/>
        <w:tabs>
          <w:tab w:leader="none" w:pos="2660" w:val="left"/>
        </w:tabs>
        <w:numPr>
          <w:ilvl w:val="2"/>
          <w:numId w:val="20"/>
        </w:numPr>
        <w:rPr>
          <w:rFonts w:ascii="Arial" w:cs="Arial" w:eastAsia="Arial" w:hAnsi="Arial"/>
          <w:sz w:val="22"/>
          <w:szCs w:val="22"/>
          <w:b w:val="1"/>
          <w:bCs w:val="1"/>
          <w:color w:val="auto"/>
        </w:rPr>
      </w:pPr>
      <w:r>
        <w:rPr>
          <w:rFonts w:ascii="Arial" w:cs="Arial" w:eastAsia="Arial" w:hAnsi="Arial"/>
          <w:sz w:val="22"/>
          <w:szCs w:val="22"/>
          <w:color w:val="auto"/>
        </w:rPr>
        <w:t>a statement of the applicant’s right to bring a civil action under Section 502(a) of ERISA.</w:t>
      </w:r>
    </w:p>
    <w:p>
      <w:pPr>
        <w:spacing w:after="0" w:line="213" w:lineRule="exact"/>
        <w:rPr>
          <w:rFonts w:ascii="Arial" w:cs="Arial" w:eastAsia="Arial" w:hAnsi="Arial"/>
          <w:sz w:val="22"/>
          <w:szCs w:val="22"/>
          <w:b w:val="1"/>
          <w:bCs w:val="1"/>
          <w:color w:val="auto"/>
        </w:rPr>
      </w:pPr>
    </w:p>
    <w:p>
      <w:pPr>
        <w:jc w:val="both"/>
        <w:ind w:firstLine="1628"/>
        <w:spacing w:after="0" w:line="252" w:lineRule="auto"/>
        <w:tabs>
          <w:tab w:leader="none" w:pos="1941" w:val="left"/>
        </w:tabs>
        <w:numPr>
          <w:ilvl w:val="1"/>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Rules and Procedures. </w:t>
      </w:r>
      <w:r>
        <w:rPr>
          <w:rFonts w:ascii="Arial" w:cs="Arial" w:eastAsia="Arial" w:hAnsi="Arial"/>
          <w:sz w:val="22"/>
          <w:szCs w:val="22"/>
          <w:color w:val="auto"/>
        </w:rPr>
        <w:t>The Plan Administrator will establish rules and procedures, consistent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with ERISA, as 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79" w:lineRule="exact"/>
        <w:rPr>
          <w:rFonts w:ascii="Arial" w:cs="Arial" w:eastAsia="Arial" w:hAnsi="Arial"/>
          <w:sz w:val="22"/>
          <w:szCs w:val="22"/>
          <w:b w:val="1"/>
          <w:bCs w:val="1"/>
          <w:color w:val="auto"/>
        </w:rPr>
      </w:pPr>
    </w:p>
    <w:p>
      <w:pPr>
        <w:ind w:left="1920" w:hanging="292"/>
        <w:spacing w:after="0"/>
        <w:tabs>
          <w:tab w:leader="none" w:pos="1920" w:val="left"/>
        </w:tabs>
        <w:numPr>
          <w:ilvl w:val="1"/>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Exhaustion of Remedies. </w:t>
      </w:r>
      <w:r>
        <w:rPr>
          <w:rFonts w:ascii="Arial" w:cs="Arial" w:eastAsia="Arial" w:hAnsi="Arial"/>
          <w:sz w:val="19"/>
          <w:szCs w:val="19"/>
          <w:color w:val="auto"/>
        </w:rPr>
        <w:t>No legal action for benefits under the Plan may be brought until the applicant</w:t>
      </w:r>
    </w:p>
    <w:p>
      <w:pPr>
        <w:spacing w:after="0" w:line="61" w:lineRule="exact"/>
        <w:rPr>
          <w:rFonts w:ascii="Arial" w:cs="Arial" w:eastAsia="Arial" w:hAnsi="Arial"/>
          <w:sz w:val="19"/>
          <w:szCs w:val="19"/>
          <w:b w:val="1"/>
          <w:bCs w:val="1"/>
          <w:color w:val="auto"/>
        </w:rPr>
      </w:pPr>
    </w:p>
    <w:p>
      <w:pPr>
        <w:jc w:val="both"/>
        <w:ind w:firstLine="8"/>
        <w:spacing w:after="0" w:line="257" w:lineRule="auto"/>
        <w:tabs>
          <w:tab w:leader="none" w:pos="271" w:val="left"/>
        </w:tabs>
        <w:numPr>
          <w:ilvl w:val="0"/>
          <w:numId w:val="22"/>
        </w:numPr>
        <w:rPr>
          <w:rFonts w:ascii="Arial" w:cs="Arial" w:eastAsia="Arial" w:hAnsi="Arial"/>
          <w:sz w:val="21"/>
          <w:szCs w:val="21"/>
          <w:color w:val="auto"/>
        </w:rPr>
      </w:pPr>
      <w:r>
        <w:rPr>
          <w:rFonts w:ascii="Arial" w:cs="Arial" w:eastAsia="Arial" w:hAnsi="Arial"/>
          <w:sz w:val="21"/>
          <w:szCs w:val="21"/>
          <w:color w:val="auto"/>
        </w:rPr>
        <w:t>has submitted a written application for benefits in accordance with the procedures described by Section 10(a) above, (ii) has been notified by the Plan Administrator that the application is denied, (iii) has filed a written request for a review of the application in accordance with the appeal procedure described in Section 10(c) above, and (iv) has been notified that the Plan Administrator has denied the appeal. Notwithstanding the foregoing, if the Plan Administrator does not respond to an Eligible Employee’s claim or appeal within the relevant time limits specified in this Section 10, the Eligible Employee may bring legal action for benefits under the Plan pursuant to Section 502(a) of ERISA.</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13. BASIS OF PAYMENTS TO AND FROM PLAN.</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Plan shall be unfunded, and all cash payments under the Plan shall be paid only from the general assets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2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Section 14. OTHER PLAN INFORMATION.</w:t>
      </w:r>
    </w:p>
    <w:p>
      <w:pPr>
        <w:spacing w:after="0" w:line="220" w:lineRule="exact"/>
        <w:rPr>
          <w:sz w:val="20"/>
          <w:szCs w:val="20"/>
          <w:color w:val="auto"/>
        </w:rPr>
      </w:pPr>
    </w:p>
    <w:p>
      <w:pPr>
        <w:jc w:val="both"/>
        <w:ind w:firstLine="1628"/>
        <w:spacing w:after="0" w:line="315" w:lineRule="auto"/>
        <w:tabs>
          <w:tab w:leader="none" w:pos="1977"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Employer and Plan Identification Numbers. </w:t>
      </w:r>
      <w:r>
        <w:rPr>
          <w:rFonts w:ascii="Arial" w:cs="Arial" w:eastAsia="Arial" w:hAnsi="Arial"/>
          <w:sz w:val="19"/>
          <w:szCs w:val="19"/>
          <w:color w:val="auto"/>
        </w:rPr>
        <w:t>The Employer Identification Number assigned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(which is the “Plan Sponsor” as that term is used in ERISA) by the Internal Revenue Service is 26-2216351. The Plan Number assigned to the Plan by the Plan Sponsor pursuant to the instructions of the Internal Revenue Service is 502.</w:t>
      </w:r>
    </w:p>
    <w:p>
      <w:pPr>
        <w:spacing w:after="0" w:line="125" w:lineRule="exact"/>
        <w:rPr>
          <w:rFonts w:ascii="Arial" w:cs="Arial" w:eastAsia="Arial" w:hAnsi="Arial"/>
          <w:sz w:val="19"/>
          <w:szCs w:val="19"/>
          <w:b w:val="1"/>
          <w:bCs w:val="1"/>
          <w:color w:val="auto"/>
        </w:rPr>
      </w:pPr>
    </w:p>
    <w:p>
      <w:pPr>
        <w:ind w:firstLine="1628"/>
        <w:spacing w:after="0" w:line="269" w:lineRule="auto"/>
        <w:tabs>
          <w:tab w:leader="none" w:pos="1945"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Ending Date for Plan’s Fiscal Year. </w:t>
      </w:r>
      <w:r>
        <w:rPr>
          <w:rFonts w:ascii="Arial" w:cs="Arial" w:eastAsia="Arial" w:hAnsi="Arial"/>
          <w:sz w:val="22"/>
          <w:szCs w:val="22"/>
          <w:color w:val="auto"/>
        </w:rPr>
        <w:t>The date of the end of the fiscal year for the purpose of maintaining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Plan’s records is December 31.</w:t>
      </w:r>
    </w:p>
    <w:p>
      <w:pPr>
        <w:spacing w:after="0" w:line="161" w:lineRule="exact"/>
        <w:rPr>
          <w:rFonts w:ascii="Arial" w:cs="Arial" w:eastAsia="Arial" w:hAnsi="Arial"/>
          <w:sz w:val="22"/>
          <w:szCs w:val="22"/>
          <w:b w:val="1"/>
          <w:bCs w:val="1"/>
          <w:color w:val="auto"/>
        </w:rPr>
      </w:pPr>
    </w:p>
    <w:p>
      <w:pPr>
        <w:ind w:left="1920" w:hanging="292"/>
        <w:spacing w:after="0"/>
        <w:tabs>
          <w:tab w:leader="none" w:pos="192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Agent for the Service of Legal Process. </w:t>
      </w:r>
      <w:r>
        <w:rPr>
          <w:rFonts w:ascii="Arial" w:cs="Arial" w:eastAsia="Arial" w:hAnsi="Arial"/>
          <w:sz w:val="19"/>
          <w:szCs w:val="19"/>
          <w:color w:val="auto"/>
        </w:rPr>
        <w:t>The agent for the service of legal process with respect to the Plan</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SI-BONE,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Attention to: Corporate Secretary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471 El Camino Real, Suite 101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Santa Clara, California, USA 95050</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In addition, service of legal process may be made upon the Plan Administrator.</w:t>
      </w:r>
    </w:p>
    <w:p>
      <w:pPr>
        <w:spacing w:after="0" w:line="214" w:lineRule="exact"/>
        <w:rPr>
          <w:sz w:val="20"/>
          <w:szCs w:val="20"/>
          <w:color w:val="auto"/>
        </w:rPr>
      </w:pPr>
    </w:p>
    <w:p>
      <w:pPr>
        <w:ind w:left="1940" w:hanging="312"/>
        <w:spacing w:after="0"/>
        <w:tabs>
          <w:tab w:leader="none" w:pos="194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Sponsor. </w:t>
      </w:r>
      <w:r>
        <w:rPr>
          <w:rFonts w:ascii="Arial" w:cs="Arial" w:eastAsia="Arial" w:hAnsi="Arial"/>
          <w:sz w:val="22"/>
          <w:szCs w:val="22"/>
          <w:color w:val="auto"/>
        </w:rPr>
        <w:t>The “Plan Sponsor” is: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SI-BONE,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471 El Camino Real, Suite 101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Santa Clara, California, USA 95050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 (408) 207-0700</w:t>
      </w:r>
    </w:p>
    <w:p>
      <w:pPr>
        <w:spacing w:after="0" w:line="199" w:lineRule="exact"/>
        <w:rPr>
          <w:sz w:val="20"/>
          <w:szCs w:val="20"/>
          <w:color w:val="auto"/>
        </w:rPr>
      </w:pPr>
    </w:p>
    <w:p>
      <w:pPr>
        <w:ind w:right="20" w:firstLine="1628"/>
        <w:spacing w:after="0" w:line="269" w:lineRule="auto"/>
        <w:tabs>
          <w:tab w:leader="none" w:pos="1914"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Administrator. </w:t>
      </w:r>
      <w:r>
        <w:rPr>
          <w:rFonts w:ascii="Arial" w:cs="Arial" w:eastAsia="Arial" w:hAnsi="Arial"/>
          <w:sz w:val="22"/>
          <w:szCs w:val="22"/>
          <w:color w:val="auto"/>
        </w:rPr>
        <w:t>The Plan Administrator is the Committee prior to the Closing and the Representative</w:t>
      </w:r>
      <w:r>
        <w:rPr>
          <w:rFonts w:ascii="Arial" w:cs="Arial" w:eastAsia="Arial" w:hAnsi="Arial"/>
          <w:sz w:val="22"/>
          <w:szCs w:val="22"/>
          <w:b w:val="1"/>
          <w:bCs w:val="1"/>
          <w:color w:val="auto"/>
        </w:rPr>
        <w:t xml:space="preserve"> </w:t>
      </w:r>
      <w:r>
        <w:rPr>
          <w:rFonts w:ascii="Arial" w:cs="Arial" w:eastAsia="Arial" w:hAnsi="Arial"/>
          <w:sz w:val="22"/>
          <w:szCs w:val="22"/>
          <w:color w:val="auto"/>
        </w:rPr>
        <w:t>upon and following the Closing. The Plan Administrator’s contact information is: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SI-BONE,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Compensation Committee of the Board of Directors or Representative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471 El Camino Real, Suite 101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Santa Clara, California, USA 95050</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The Plan Administrator is the named fiduciary charged with the responsibility for administering the Plan.</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15. STATEMENT OF ERISA RIGHTS.</w:t>
      </w:r>
    </w:p>
    <w:p>
      <w:pPr>
        <w:spacing w:after="0" w:line="226" w:lineRule="exact"/>
        <w:rPr>
          <w:sz w:val="20"/>
          <w:szCs w:val="20"/>
          <w:color w:val="auto"/>
        </w:rPr>
      </w:pPr>
    </w:p>
    <w:p>
      <w:pPr>
        <w:ind w:right="140" w:firstLine="1219"/>
        <w:spacing w:after="0" w:line="253" w:lineRule="auto"/>
        <w:rPr>
          <w:sz w:val="20"/>
          <w:szCs w:val="20"/>
          <w:color w:val="auto"/>
        </w:rPr>
      </w:pPr>
      <w:r>
        <w:rPr>
          <w:rFonts w:ascii="Arial" w:cs="Arial" w:eastAsia="Arial" w:hAnsi="Arial"/>
          <w:sz w:val="22"/>
          <w:szCs w:val="22"/>
          <w:color w:val="auto"/>
        </w:rPr>
        <w:t>Participants in this Plan (which is a welfare benefit plan sponsored by SI-BONE, Inc.) are entitled to certain rights and protections under ERISA. If you are an Eligible Employee, you are considered a participant in the Plan and, under ERISA, you are entitled to:</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(a) Receive Information About Your Plan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22" w:right="339" w:bottom="1440" w:gutter="0" w:footer="0" w:header="0"/>
        </w:sectPr>
      </w:pPr>
    </w:p>
    <w:bookmarkStart w:id="19" w:name="page20"/>
    <w:bookmarkEnd w:id="19"/>
    <w:p>
      <w:pPr>
        <w:jc w:val="both"/>
        <w:ind w:left="80" w:firstLine="2277"/>
        <w:spacing w:after="0" w:line="250" w:lineRule="auto"/>
        <w:tabs>
          <w:tab w:leader="none" w:pos="2666"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87" w:lineRule="exact"/>
        <w:rPr>
          <w:rFonts w:ascii="Arial" w:cs="Arial" w:eastAsia="Arial" w:hAnsi="Arial"/>
          <w:sz w:val="22"/>
          <w:szCs w:val="22"/>
          <w:b w:val="1"/>
          <w:bCs w:val="1"/>
          <w:color w:val="auto"/>
        </w:rPr>
      </w:pPr>
    </w:p>
    <w:p>
      <w:pPr>
        <w:jc w:val="both"/>
        <w:ind w:left="80" w:right="20" w:firstLine="2277"/>
        <w:spacing w:after="0" w:line="253" w:lineRule="auto"/>
        <w:tabs>
          <w:tab w:leader="none" w:pos="2710"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185" w:lineRule="exact"/>
        <w:rPr>
          <w:rFonts w:ascii="Arial" w:cs="Arial" w:eastAsia="Arial" w:hAnsi="Arial"/>
          <w:sz w:val="22"/>
          <w:szCs w:val="22"/>
          <w:b w:val="1"/>
          <w:bCs w:val="1"/>
          <w:color w:val="auto"/>
        </w:rPr>
      </w:pPr>
    </w:p>
    <w:p>
      <w:pPr>
        <w:ind w:left="80" w:firstLine="2277"/>
        <w:spacing w:after="0" w:line="263" w:lineRule="auto"/>
        <w:tabs>
          <w:tab w:leader="none" w:pos="2667"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Receive a summary of the Plan’s annual financial report, if applicable. The Plan Administrator is required by law to furnish each Eligible Employee with a copy of this summary annual report.</w:t>
      </w:r>
    </w:p>
    <w:p>
      <w:pPr>
        <w:spacing w:after="0" w:line="168" w:lineRule="exact"/>
        <w:rPr>
          <w:rFonts w:ascii="Arial" w:cs="Arial" w:eastAsia="Arial" w:hAnsi="Arial"/>
          <w:sz w:val="22"/>
          <w:szCs w:val="22"/>
          <w:b w:val="1"/>
          <w:bCs w:val="1"/>
          <w:color w:val="auto"/>
        </w:rPr>
      </w:pPr>
    </w:p>
    <w:p>
      <w:pPr>
        <w:jc w:val="both"/>
        <w:ind w:firstLine="1628"/>
        <w:spacing w:after="0" w:line="298" w:lineRule="auto"/>
        <w:tabs>
          <w:tab w:leader="none" w:pos="1978"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Prudent Actions by Plan Fiduciaries. </w:t>
      </w:r>
      <w:r>
        <w:rPr>
          <w:rFonts w:ascii="Arial" w:cs="Arial" w:eastAsia="Arial" w:hAnsi="Arial"/>
          <w:sz w:val="19"/>
          <w:szCs w:val="19"/>
          <w:color w:val="auto"/>
        </w:rPr>
        <w:t>In addition to creating rights for Eligible Employees, ERISA</w:t>
      </w:r>
      <w:r>
        <w:rPr>
          <w:rFonts w:ascii="Arial" w:cs="Arial" w:eastAsia="Arial" w:hAnsi="Arial"/>
          <w:sz w:val="19"/>
          <w:szCs w:val="19"/>
          <w:b w:val="1"/>
          <w:bCs w:val="1"/>
          <w:color w:val="auto"/>
        </w:rPr>
        <w:t xml:space="preserve"> </w:t>
      </w:r>
      <w:r>
        <w:rPr>
          <w:rFonts w:ascii="Arial" w:cs="Arial" w:eastAsia="Arial" w:hAnsi="Arial"/>
          <w:sz w:val="19"/>
          <w:szCs w:val="19"/>
          <w:color w:val="auto"/>
        </w:rPr>
        <w:t>imposes duties upon the 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 ERISA.</w:t>
      </w:r>
    </w:p>
    <w:p>
      <w:pPr>
        <w:spacing w:after="0" w:line="142" w:lineRule="exact"/>
        <w:rPr>
          <w:rFonts w:ascii="Arial" w:cs="Arial" w:eastAsia="Arial" w:hAnsi="Arial"/>
          <w:sz w:val="19"/>
          <w:szCs w:val="19"/>
          <w:b w:val="1"/>
          <w:bCs w:val="1"/>
          <w:color w:val="auto"/>
        </w:rPr>
      </w:pPr>
    </w:p>
    <w:p>
      <w:pPr>
        <w:jc w:val="both"/>
        <w:ind w:firstLine="1628"/>
        <w:spacing w:after="0" w:line="256" w:lineRule="auto"/>
        <w:tabs>
          <w:tab w:leader="none" w:pos="1917"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Enforce Your Rights. </w:t>
      </w:r>
      <w:r>
        <w:rPr>
          <w:rFonts w:ascii="Arial" w:cs="Arial" w:eastAsia="Arial" w:hAnsi="Arial"/>
          <w:sz w:val="22"/>
          <w:szCs w:val="22"/>
          <w:color w:val="auto"/>
        </w:rPr>
        <w:t>If your claim for a Plan benefit is denied or ignored, in whole or in part, you have a</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know why this was done, to obtain copies of documents relating to the decision without charge, and to appeal any denial, all within certain time schedules.</w:t>
      </w:r>
    </w:p>
    <w:p>
      <w:pPr>
        <w:spacing w:after="0" w:line="182" w:lineRule="exact"/>
        <w:rPr>
          <w:sz w:val="20"/>
          <w:szCs w:val="20"/>
          <w:color w:val="auto"/>
        </w:rPr>
      </w:pPr>
    </w:p>
    <w:p>
      <w:pPr>
        <w:ind w:right="140" w:firstLine="1944"/>
        <w:spacing w:after="0" w:line="248" w:lineRule="auto"/>
        <w:rPr>
          <w:sz w:val="20"/>
          <w:szCs w:val="20"/>
          <w:color w:val="auto"/>
        </w:rPr>
      </w:pPr>
      <w:r>
        <w:rPr>
          <w:rFonts w:ascii="Arial" w:cs="Arial" w:eastAsia="Arial" w:hAnsi="Arial"/>
          <w:sz w:val="22"/>
          <w:szCs w:val="22"/>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92" w:lineRule="exact"/>
        <w:rPr>
          <w:sz w:val="20"/>
          <w:szCs w:val="20"/>
          <w:color w:val="auto"/>
        </w:rPr>
      </w:pPr>
    </w:p>
    <w:p>
      <w:pPr>
        <w:ind w:right="140" w:firstLine="1944"/>
        <w:spacing w:after="0" w:line="263" w:lineRule="auto"/>
        <w:rPr>
          <w:sz w:val="20"/>
          <w:szCs w:val="20"/>
          <w:color w:val="auto"/>
        </w:rPr>
      </w:pPr>
      <w:r>
        <w:rPr>
          <w:rFonts w:ascii="Arial" w:cs="Arial" w:eastAsia="Arial" w:hAnsi="Arial"/>
          <w:sz w:val="22"/>
          <w:szCs w:val="22"/>
          <w:color w:val="auto"/>
        </w:rPr>
        <w:t>If you have a claim for benefits which is denied or ignored, in whole or in part, you may only file suit in a state or Federal court situated in Santa Clara County, California.</w:t>
      </w:r>
    </w:p>
    <w:p>
      <w:pPr>
        <w:spacing w:after="0" w:line="175" w:lineRule="exact"/>
        <w:rPr>
          <w:sz w:val="20"/>
          <w:szCs w:val="20"/>
          <w:color w:val="auto"/>
        </w:rPr>
      </w:pPr>
    </w:p>
    <w:p>
      <w:pPr>
        <w:ind w:right="60" w:firstLine="1944"/>
        <w:spacing w:after="0" w:line="250" w:lineRule="auto"/>
        <w:rPr>
          <w:sz w:val="20"/>
          <w:szCs w:val="20"/>
          <w:color w:val="auto"/>
        </w:rPr>
      </w:pPr>
      <w:r>
        <w:rPr>
          <w:rFonts w:ascii="Arial" w:cs="Arial" w:eastAsia="Arial" w:hAnsi="Arial"/>
          <w:sz w:val="22"/>
          <w:szCs w:val="22"/>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2" w:lineRule="exact"/>
        <w:rPr>
          <w:sz w:val="20"/>
          <w:szCs w:val="20"/>
          <w:color w:val="auto"/>
        </w:rPr>
      </w:pPr>
    </w:p>
    <w:p>
      <w:pPr>
        <w:ind w:right="20" w:firstLine="1628"/>
        <w:spacing w:after="0" w:line="269" w:lineRule="auto"/>
        <w:tabs>
          <w:tab w:leader="none" w:pos="1954"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Assistance with Your Questions. </w:t>
      </w:r>
      <w:r>
        <w:rPr>
          <w:rFonts w:ascii="Arial" w:cs="Arial" w:eastAsia="Arial" w:hAnsi="Arial"/>
          <w:sz w:val="22"/>
          <w:szCs w:val="22"/>
          <w:color w:val="auto"/>
        </w:rPr>
        <w:t>If you have any questions about the Plan, you should contact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 If you have any questions about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28" w:right="339" w:bottom="1440" w:gutter="0" w:footer="0" w:header="0"/>
        </w:sectPr>
      </w:pPr>
    </w:p>
    <w:bookmarkStart w:id="20" w:name="page21"/>
    <w:bookmarkEnd w:id="20"/>
    <w:p>
      <w:pPr>
        <w:jc w:val="both"/>
        <w:spacing w:after="0" w:line="297" w:lineRule="auto"/>
        <w:rPr>
          <w:sz w:val="20"/>
          <w:szCs w:val="20"/>
          <w:color w:val="auto"/>
        </w:rPr>
      </w:pPr>
      <w:r>
        <w:rPr>
          <w:rFonts w:ascii="Arial" w:cs="Arial" w:eastAsia="Arial" w:hAnsi="Arial"/>
          <w:sz w:val="19"/>
          <w:szCs w:val="19"/>
          <w:color w:val="auto"/>
        </w:rPr>
        <w:t>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28"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9728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97280" cy="488315"/>
                    </a:xfrm>
                    <a:prstGeom prst="rect">
                      <a:avLst/>
                    </a:prstGeom>
                    <a:noFill/>
                  </pic:spPr>
                </pic:pic>
              </a:graphicData>
            </a:graphic>
          </wp:anchor>
        </w:drawing>
        <w:t>Exhibit A-2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Participation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under the Severance Benefit Plan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(follows)</w:t>
      </w:r>
    </w:p>
    <w:p>
      <w:pPr>
        <w:sectPr>
          <w:pgSz w:w="11900" w:h="16838" w:orient="portrait"/>
          <w:cols w:equalWidth="0" w:num="1">
            <w:col w:w="9019"/>
          </w:cols>
          <w:pgMar w:left="1440" w:top="1030"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Participation Agreement</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Name:</w:t>
        <w:tab/>
        <w:t>Anshul Maheshwari</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1. ELIGIBILITY.</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You have been designated as eligible to participate in the SI-BONE, Inc. Severance Benefit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 copy of which is attached to this Participation Agreement (the “</w:t>
      </w:r>
      <w:r>
        <w:rPr>
          <w:rFonts w:ascii="Arial" w:cs="Arial" w:eastAsia="Arial" w:hAnsi="Arial"/>
          <w:sz w:val="19"/>
          <w:szCs w:val="19"/>
          <w:b w:val="1"/>
          <w:bCs w:val="1"/>
          <w:i w:val="1"/>
          <w:iCs w:val="1"/>
          <w:color w:val="auto"/>
        </w:rPr>
        <w:t>Participation Agreement</w:t>
      </w:r>
      <w:r>
        <w:rPr>
          <w:rFonts w:ascii="Arial" w:cs="Arial" w:eastAsia="Arial" w:hAnsi="Arial"/>
          <w:sz w:val="19"/>
          <w:szCs w:val="19"/>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including, without limitation, timely executing a Release for benefit of the Company and allowing such Release to become effective in accordance with its terms. Notwithstanding the schedule for provision of benefits set forth below, the schedule and timing of payment of any benefits under this Participant Agreement is subject to any delay in payment that may be required under Section 5 of the Plan.</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2. CHANGE IN CONTROL SEVERANCE BENEFITS.</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you are terminated in a Covered Termination that occurs during the Change in Control Period, you will receive the severance benefits set forth in this Section 2. All severance benefits described herein are subject to standard deductions and withholdings.</w:t>
      </w:r>
    </w:p>
    <w:p>
      <w:pPr>
        <w:spacing w:after="0" w:line="179" w:lineRule="exact"/>
        <w:rPr>
          <w:sz w:val="20"/>
          <w:szCs w:val="20"/>
          <w:color w:val="auto"/>
        </w:rPr>
      </w:pPr>
    </w:p>
    <w:p>
      <w:pPr>
        <w:jc w:val="both"/>
        <w:ind w:firstLine="1628"/>
        <w:spacing w:after="0" w:line="267" w:lineRule="auto"/>
        <w:tabs>
          <w:tab w:leader="none" w:pos="1926"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Base Salary. </w:t>
      </w:r>
      <w:r>
        <w:rPr>
          <w:rFonts w:ascii="Arial" w:cs="Arial" w:eastAsia="Arial" w:hAnsi="Arial"/>
          <w:sz w:val="21"/>
          <w:szCs w:val="21"/>
          <w:color w:val="auto"/>
        </w:rPr>
        <w:t>You shall receive a cash payment in an amount equal to</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12</w:t>
      </w:r>
      <w:r>
        <w:rPr>
          <w:rFonts w:ascii="Arial" w:cs="Arial" w:eastAsia="Arial" w:hAnsi="Arial"/>
          <w:sz w:val="21"/>
          <w:szCs w:val="21"/>
          <w:b w:val="1"/>
          <w:bCs w:val="1"/>
          <w:color w:val="auto"/>
        </w:rPr>
        <w:t xml:space="preserve"> </w:t>
      </w:r>
      <w:r>
        <w:rPr>
          <w:rFonts w:ascii="Arial" w:cs="Arial" w:eastAsia="Arial" w:hAnsi="Arial"/>
          <w:sz w:val="21"/>
          <w:szCs w:val="21"/>
          <w:color w:val="auto"/>
        </w:rPr>
        <w:t>months (the “</w:t>
      </w:r>
      <w:r>
        <w:rPr>
          <w:rFonts w:ascii="Arial" w:cs="Arial" w:eastAsia="Arial" w:hAnsi="Arial"/>
          <w:sz w:val="21"/>
          <w:szCs w:val="21"/>
          <w:b w:val="1"/>
          <w:bCs w:val="1"/>
          <w:i w:val="1"/>
          <w:iCs w:val="1"/>
          <w:color w:val="auto"/>
        </w:rPr>
        <w:t>Severance Period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of payment of your Base Salary. The Base Salary payment will be paid to you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167" w:lineRule="exact"/>
        <w:rPr>
          <w:rFonts w:ascii="Arial" w:cs="Arial" w:eastAsia="Arial" w:hAnsi="Arial"/>
          <w:sz w:val="21"/>
          <w:szCs w:val="21"/>
          <w:b w:val="1"/>
          <w:bCs w:val="1"/>
          <w:color w:val="auto"/>
        </w:rPr>
      </w:pPr>
    </w:p>
    <w:p>
      <w:pPr>
        <w:jc w:val="both"/>
        <w:ind w:firstLine="1628"/>
        <w:spacing w:after="0" w:line="286" w:lineRule="auto"/>
        <w:tabs>
          <w:tab w:leader="none" w:pos="1945"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Bonus Payment</w:t>
      </w:r>
      <w:r>
        <w:rPr>
          <w:rFonts w:ascii="Arial" w:cs="Arial" w:eastAsia="Arial" w:hAnsi="Arial"/>
          <w:sz w:val="19"/>
          <w:szCs w:val="19"/>
          <w:color w:val="auto"/>
        </w:rPr>
        <w:t>. You will be entitled to the annual target cash bonus established for you, if any,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annual performance bonus or annual variable compensation plan established by the Board of Directors or Committee (or any authorized committee or designee thereof) for the year in which your Covered Termination occurs. If at the time of the Covered Termination you are eligible for the annual target cash bonus for the year in which the Covered Termination occurs, but the target percentage (or target dollar amount, if specified as such in the applicable bonus plan) for such bonus has not yet been established for such year, the target percentage shall be the target percentage established for you for the preceding year (but adjusted, if necessary for your position for the year in which the Covered Termination occurs). For the avoidance of doubt, the amount of the annual target bonus to which you are entitled under this Section 2(b) will be calculated (1) assuming all articulated performance goals for such bonus (including, but not limited to, corporate and individual performance, if applicable), for the year of the Covered Termination were achieved at target levels; (2) as if you had provided services for the entire year for which the bonus relates; and (3) ignoring any reduction in your Base Salary that would give rise to your right to resignation for Good Reason (such bonus to which you are entitled under this Section 2(b), the “</w:t>
      </w:r>
      <w:r>
        <w:rPr>
          <w:rFonts w:ascii="Arial" w:cs="Arial" w:eastAsia="Arial" w:hAnsi="Arial"/>
          <w:sz w:val="19"/>
          <w:szCs w:val="19"/>
          <w:b w:val="1"/>
          <w:bCs w:val="1"/>
          <w:i w:val="1"/>
          <w:iCs w:val="1"/>
          <w:color w:val="auto"/>
        </w:rPr>
        <w:t>Annual Target Bonus Severance Payment</w:t>
      </w:r>
      <w:r>
        <w:rPr>
          <w:rFonts w:ascii="Arial" w:cs="Arial" w:eastAsia="Arial" w:hAnsi="Arial"/>
          <w:sz w:val="19"/>
          <w:szCs w:val="19"/>
          <w:color w:val="auto"/>
        </w:rPr>
        <w:t>”). The Annual Target Bonus Severance Payment shall be paid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158" w:lineRule="exact"/>
        <w:rPr>
          <w:rFonts w:ascii="Arial" w:cs="Arial" w:eastAsia="Arial" w:hAnsi="Arial"/>
          <w:sz w:val="19"/>
          <w:szCs w:val="19"/>
          <w:b w:val="1"/>
          <w:bCs w:val="1"/>
          <w:color w:val="auto"/>
        </w:rPr>
      </w:pPr>
    </w:p>
    <w:p>
      <w:pPr>
        <w:ind w:firstLine="1628"/>
        <w:spacing w:after="0" w:line="269" w:lineRule="auto"/>
        <w:tabs>
          <w:tab w:leader="none" w:pos="1943"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Continued Group Health Plan Benefits</w:t>
      </w:r>
      <w:r>
        <w:rPr>
          <w:rFonts w:ascii="Arial" w:cs="Arial" w:eastAsia="Arial" w:hAnsi="Arial"/>
          <w:sz w:val="22"/>
          <w:szCs w:val="22"/>
          <w:color w:val="auto"/>
        </w:rPr>
        <w:t>. If you timely elect continued group health plan</w:t>
      </w:r>
      <w:r>
        <w:rPr>
          <w:rFonts w:ascii="Arial" w:cs="Arial" w:eastAsia="Arial" w:hAnsi="Arial"/>
          <w:sz w:val="22"/>
          <w:szCs w:val="22"/>
          <w:b w:val="1"/>
          <w:bCs w:val="1"/>
          <w:color w:val="auto"/>
        </w:rPr>
        <w:t xml:space="preserve"> </w:t>
      </w:r>
      <w:r>
        <w:rPr>
          <w:rFonts w:ascii="Arial" w:cs="Arial" w:eastAsia="Arial" w:hAnsi="Arial"/>
          <w:sz w:val="22"/>
          <w:szCs w:val="22"/>
          <w:color w:val="auto"/>
        </w:rPr>
        <w:t>coverage under the Consolidated Omnibus Budget Reconciliation Act of</w:t>
      </w:r>
    </w:p>
    <w:p>
      <w:pPr>
        <w:sectPr>
          <w:pgSz w:w="11900" w:h="16838" w:orient="portrait"/>
          <w:cols w:equalWidth="0" w:num="1">
            <w:col w:w="11240"/>
          </w:cols>
          <w:pgMar w:left="320" w:top="1030"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9"/>
          <w:szCs w:val="19"/>
          <w:color w:val="auto"/>
        </w:rPr>
        <w:t>1985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following your Covered Termination date, the Company shall pay directly to the carrier the full amount of your COBRA premiums on behalf of you for your continued coverage under the Company’s group health plans, including coverage for your eligible dependents, until the earliest of (i) the end of the Severance Period following the date of your Covered Termination, (ii) 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Arial" w:cs="Arial" w:eastAsia="Arial" w:hAnsi="Arial"/>
          <w:sz w:val="19"/>
          <w:szCs w:val="19"/>
          <w:b w:val="1"/>
          <w:bCs w:val="1"/>
          <w:i w:val="1"/>
          <w:iCs w:val="1"/>
          <w:color w:val="auto"/>
        </w:rPr>
        <w:t>COBRA Payment Period</w:t>
      </w:r>
      <w:r>
        <w:rPr>
          <w:rFonts w:ascii="Arial" w:cs="Arial" w:eastAsia="Arial" w:hAnsi="Arial"/>
          <w:sz w:val="19"/>
          <w:szCs w:val="19"/>
          <w:color w:val="auto"/>
        </w:rPr>
        <w:t>”). Upon the conclusion of such period of insurance premium payments made by the Company, you will be responsible for the entire 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shall not include any amounts payable by you under an Internal Revenue Code Section 125 health care reimbursement plan, which amounts, if any, are your sole responsibility. You agree to promptly notify the Company as soon as you become eligible for health insurance coverage in connection with new employment or self-employment.</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Arial" w:cs="Arial" w:eastAsia="Arial" w:hAnsi="Arial"/>
          <w:sz w:val="21"/>
          <w:szCs w:val="21"/>
          <w:b w:val="1"/>
          <w:bCs w:val="1"/>
          <w:i w:val="1"/>
          <w:iCs w:val="1"/>
          <w:color w:val="auto"/>
        </w:rPr>
        <w:t>Special Severance Payment</w:t>
      </w:r>
      <w:r>
        <w:rPr>
          <w:rFonts w:ascii="Arial" w:cs="Arial" w:eastAsia="Arial" w:hAnsi="Arial"/>
          <w:sz w:val="21"/>
          <w:szCs w:val="21"/>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173" w:lineRule="exact"/>
        <w:rPr>
          <w:sz w:val="20"/>
          <w:szCs w:val="20"/>
          <w:color w:val="auto"/>
        </w:rPr>
      </w:pPr>
    </w:p>
    <w:p>
      <w:pPr>
        <w:jc w:val="both"/>
        <w:ind w:firstLine="1628"/>
        <w:spacing w:after="0" w:line="288" w:lineRule="auto"/>
        <w:tabs>
          <w:tab w:leader="none" w:pos="1951"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Equity Acceleration</w:t>
      </w:r>
      <w:r>
        <w:rPr>
          <w:rFonts w:ascii="Arial" w:cs="Arial" w:eastAsia="Arial" w:hAnsi="Arial"/>
          <w:sz w:val="19"/>
          <w:szCs w:val="19"/>
          <w:color w:val="auto"/>
        </w:rPr>
        <w:t>. The vesting and exercisability of each outstanding unvested stock option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stock award, as applicable, that you hold covering Company common stock (each, an “</w:t>
      </w:r>
      <w:r>
        <w:rPr>
          <w:rFonts w:ascii="Arial" w:cs="Arial" w:eastAsia="Arial" w:hAnsi="Arial"/>
          <w:sz w:val="19"/>
          <w:szCs w:val="19"/>
          <w:b w:val="1"/>
          <w:bCs w:val="1"/>
          <w:i w:val="1"/>
          <w:iCs w:val="1"/>
          <w:color w:val="auto"/>
        </w:rPr>
        <w:t>Equity Award</w:t>
      </w:r>
      <w:r>
        <w:rPr>
          <w:rFonts w:ascii="Arial" w:cs="Arial" w:eastAsia="Arial" w:hAnsi="Arial"/>
          <w:sz w:val="19"/>
          <w:szCs w:val="19"/>
          <w:color w:val="auto"/>
        </w:rPr>
        <w:t>”) shall be accelerated in full and any reacquisition or repurchase rights held by the Company in respect of common stock issued pursuant to any Equity Award granted to you shall lapse in full. For purposes of determining the number of shares that will vest pursuant to the foregoing provision with respect to any performance based vesting Equity Award for which the performance period has not ended and that has multiple vesting levels depending upon the level of performance, vesting acceleration with respect to any ongoing performance period(s) shall occur with respect to the number of shares subject to the award as if the applicable performance criteria had been attained at a 100% level or, if greater, based on actual performance as of the termination of your Continuous Service to the Company. Notwithstanding anything to the contrary set forth herein, your Equity Awards shall remain subject to the terms of the Equity Plan (or other applicable Company plan) and award documents under which such Equity Award was granted, including any provision for earlier termination of such Equity Awards.</w:t>
      </w:r>
    </w:p>
    <w:p>
      <w:pPr>
        <w:spacing w:after="0" w:line="153" w:lineRule="exact"/>
        <w:rPr>
          <w:rFonts w:ascii="Arial" w:cs="Arial" w:eastAsia="Arial" w:hAnsi="Arial"/>
          <w:sz w:val="19"/>
          <w:szCs w:val="19"/>
          <w:b w:val="1"/>
          <w:bCs w:val="1"/>
          <w:color w:val="auto"/>
        </w:rPr>
      </w:pPr>
    </w:p>
    <w:p>
      <w:pPr>
        <w:jc w:val="both"/>
        <w:ind w:firstLine="1628"/>
        <w:spacing w:after="0" w:line="248" w:lineRule="auto"/>
        <w:tabs>
          <w:tab w:leader="none" w:pos="1935"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Extension of Post-Termination Exercise Period</w:t>
      </w:r>
      <w:r>
        <w:rPr>
          <w:rFonts w:ascii="Arial" w:cs="Arial" w:eastAsia="Arial" w:hAnsi="Arial"/>
          <w:sz w:val="22"/>
          <w:szCs w:val="22"/>
          <w:color w:val="auto"/>
        </w:rPr>
        <w:t>. All outstanding Equity Awards which carry a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that you hold as of the date of your Covered Termination will expire on the earlier of (A) the original term of such outstanding Equity Awards as set forth in the applicable award agreement or the equity incentive plan, subject to earlier termination in the event of a Change in Control as set forth in the terms of the applicable equity incentive plan and definitive agreement for such Change in Control transaction, and (B) the date which occurs on the second anniversary of termination of your Continuous Service to the Company.</w:t>
      </w:r>
    </w:p>
    <w:p>
      <w:pPr>
        <w:sectPr>
          <w:pgSz w:w="11900" w:h="16838" w:orient="portrait"/>
          <w:cols w:equalWidth="0" w:num="1">
            <w:col w:w="11240"/>
          </w:cols>
          <w:pgMar w:left="320" w:top="1036" w:right="339" w:bottom="1440" w:gutter="0" w:footer="0" w:header="0"/>
        </w:sectPr>
      </w:pPr>
    </w:p>
    <w:bookmarkStart w:id="24" w:name="page25"/>
    <w:bookmarkEnd w:id="24"/>
    <w:p>
      <w:pPr>
        <w:ind w:firstLine="6"/>
        <w:spacing w:after="0" w:line="269" w:lineRule="auto"/>
        <w:rPr>
          <w:sz w:val="20"/>
          <w:szCs w:val="20"/>
          <w:color w:val="auto"/>
        </w:rPr>
      </w:pPr>
      <w:r>
        <w:rPr>
          <w:rFonts w:ascii="Arial" w:cs="Arial" w:eastAsia="Arial" w:hAnsi="Arial"/>
          <w:sz w:val="22"/>
          <w:szCs w:val="22"/>
          <w:b w:val="1"/>
          <w:bCs w:val="1"/>
          <w:color w:val="auto"/>
        </w:rPr>
        <w:t xml:space="preserve">Section 3. NON-CHANGE IN CONTROL SEVERANCE BENEFITS. </w:t>
      </w:r>
      <w:r>
        <w:rPr>
          <w:rFonts w:ascii="Arial" w:cs="Arial" w:eastAsia="Arial" w:hAnsi="Arial"/>
          <w:sz w:val="22"/>
          <w:szCs w:val="22"/>
          <w:color w:val="auto"/>
        </w:rPr>
        <w:t>If your employment is terminated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that occurs at a time that is not during the Change in Control Period, you will receive:</w:t>
      </w:r>
    </w:p>
    <w:p>
      <w:pPr>
        <w:spacing w:after="0" w:line="168" w:lineRule="exact"/>
        <w:rPr>
          <w:sz w:val="20"/>
          <w:szCs w:val="20"/>
          <w:color w:val="auto"/>
        </w:rPr>
      </w:pPr>
    </w:p>
    <w:p>
      <w:pPr>
        <w:ind w:firstLine="1628"/>
        <w:spacing w:after="0" w:line="263" w:lineRule="auto"/>
        <w:tabs>
          <w:tab w:leader="none" w:pos="1948"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the base salary cash payment described in Section 2(a) above, but the Severance Period for purposes of calculating such benefits shall be twelve (12) months; and</w:t>
      </w:r>
    </w:p>
    <w:p>
      <w:pPr>
        <w:spacing w:after="0" w:line="174" w:lineRule="exact"/>
        <w:rPr>
          <w:rFonts w:ascii="Arial" w:cs="Arial" w:eastAsia="Arial" w:hAnsi="Arial"/>
          <w:sz w:val="22"/>
          <w:szCs w:val="22"/>
          <w:b w:val="1"/>
          <w:bCs w:val="1"/>
          <w:color w:val="auto"/>
        </w:rPr>
      </w:pPr>
    </w:p>
    <w:p>
      <w:pPr>
        <w:ind w:right="20" w:firstLine="1628"/>
        <w:spacing w:after="0" w:line="263" w:lineRule="auto"/>
        <w:tabs>
          <w:tab w:leader="none" w:pos="1938"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the COBRA benefits described in Section 2(c) above, but the Severance Period for purposes of calculating such benefits shall be twelve (12) months.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You shall not be eligible to receive any other benefits under the Plan except as described in Section 3(a) and Section 3(b) above.</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avoidance of doubt, 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Section 4. ACKNOWLEDGEMENTS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a condition to participation in the Plan, you hereby acknowledge each of the following:</w:t>
      </w:r>
    </w:p>
    <w:p>
      <w:pPr>
        <w:spacing w:after="0" w:line="247" w:lineRule="exact"/>
        <w:rPr>
          <w:sz w:val="20"/>
          <w:szCs w:val="20"/>
          <w:color w:val="auto"/>
        </w:rPr>
      </w:pPr>
    </w:p>
    <w:p>
      <w:pPr>
        <w:ind w:firstLine="1628"/>
        <w:spacing w:after="0" w:line="263" w:lineRule="auto"/>
        <w:tabs>
          <w:tab w:leader="none" w:pos="1966"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The benefits that may be provided to you under this Participation Agreement are subject to certain reductions and termination under Section 2 and Section 3 of the Plan.</w:t>
      </w:r>
    </w:p>
    <w:p>
      <w:pPr>
        <w:spacing w:after="0" w:line="174" w:lineRule="exact"/>
        <w:rPr>
          <w:rFonts w:ascii="Arial" w:cs="Arial" w:eastAsia="Arial" w:hAnsi="Arial"/>
          <w:sz w:val="22"/>
          <w:szCs w:val="22"/>
          <w:b w:val="1"/>
          <w:bCs w:val="1"/>
          <w:color w:val="auto"/>
        </w:rPr>
      </w:pPr>
    </w:p>
    <w:p>
      <w:pPr>
        <w:jc w:val="both"/>
        <w:ind w:firstLine="1628"/>
        <w:spacing w:after="0" w:line="248" w:lineRule="auto"/>
        <w:tabs>
          <w:tab w:leader="none" w:pos="1938"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w:t>
      </w:r>
    </w:p>
    <w:p>
      <w:pPr>
        <w:spacing w:after="0" w:line="191" w:lineRule="exact"/>
        <w:rPr>
          <w:rFonts w:ascii="Arial" w:cs="Arial" w:eastAsia="Arial" w:hAnsi="Arial"/>
          <w:sz w:val="22"/>
          <w:szCs w:val="22"/>
          <w:b w:val="1"/>
          <w:bCs w:val="1"/>
          <w:color w:val="auto"/>
        </w:rPr>
      </w:pPr>
    </w:p>
    <w:p>
      <w:pPr>
        <w:jc w:val="both"/>
        <w:ind w:right="20" w:firstLine="1628"/>
        <w:spacing w:after="0" w:line="253" w:lineRule="auto"/>
        <w:tabs>
          <w:tab w:leader="none" w:pos="1927"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As further described in Section 2(c) of the Plan, this Participation Agreement and the Plan supersede and replace any change in control or severance benefits previously provided to you and by executing below you expressly agree to such treatment.</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To accept the terms of this Participation Agreement and participate in the Plan, please sign and date this Agreement in the space provided below and return it no later than Friday, March 5, 2021.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SI-BONE, Inc.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1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Laura Francis, incoming Chief Operating Officer</w:t>
      </w:r>
    </w:p>
    <w:p>
      <w:pPr>
        <w:sectPr>
          <w:pgSz w:w="11900" w:h="16838" w:orient="portrait"/>
          <w:cols w:equalWidth="0" w:num="1">
            <w:col w:w="11240"/>
          </w:cols>
          <w:pgMar w:left="320" w:top="1030"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Eligible Employee</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37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Anshul Maheshwari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Date: 4/12/2021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727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ectPr>
          <w:pgSz w:w="11900" w:h="16838" w:orient="portrait"/>
          <w:cols w:equalWidth="0" w:num="1">
            <w:col w:w="10139"/>
          </w:cols>
          <w:pgMar w:left="320" w:top="1273"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AND INVENTIONS AGREEMENT (CALIFORNIA)</w:t>
      </w:r>
    </w:p>
    <w:p>
      <w:pPr>
        <w:spacing w:after="0" w:line="247" w:lineRule="exact"/>
        <w:rPr>
          <w:sz w:val="20"/>
          <w:szCs w:val="20"/>
          <w:color w:val="auto"/>
        </w:rPr>
      </w:pPr>
    </w:p>
    <w:p>
      <w:pPr>
        <w:jc w:val="both"/>
        <w:ind w:firstLine="389"/>
        <w:spacing w:after="0" w:line="253" w:lineRule="auto"/>
        <w:rPr>
          <w:sz w:val="20"/>
          <w:szCs w:val="20"/>
          <w:color w:val="auto"/>
        </w:rPr>
      </w:pPr>
      <w:r>
        <w:rPr>
          <w:rFonts w:ascii="Arial" w:cs="Arial" w:eastAsia="Arial" w:hAnsi="Arial"/>
          <w:sz w:val="18"/>
          <w:szCs w:val="18"/>
          <w:color w:val="auto"/>
        </w:rPr>
        <w:t>As an employee of SI-BONE, Inc. (the “Company”), I acknowledge and understand that it is critically important for the Company to protect its rights with respect to its confidential and proprietary business and product information, inventions, and customer relationships. I also acknowledge and agree that the Company will provide me with (1) access to and use of confidential and proprietary information; (2) valuable specialized training; and (3) access to business relationships and goodwill. In consideration of these and my employment with the Company, I agree as follows:</w:t>
      </w:r>
    </w:p>
    <w:p>
      <w:pPr>
        <w:spacing w:after="0" w:line="232"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6"/>
          <w:szCs w:val="16"/>
          <w:color w:val="auto"/>
        </w:rPr>
      </w:pPr>
      <w:r>
        <w:rPr>
          <w:rFonts w:ascii="Arial" w:cs="Arial" w:eastAsia="Arial" w:hAnsi="Arial"/>
          <w:sz w:val="18"/>
          <w:szCs w:val="18"/>
          <w:u w:val="single" w:color="auto"/>
          <w:color w:val="auto"/>
        </w:rPr>
        <w:t>Confidential and Proprietary Information</w:t>
      </w:r>
      <w:r>
        <w:rPr>
          <w:rFonts w:ascii="Arial" w:cs="Arial" w:eastAsia="Arial" w:hAnsi="Arial"/>
          <w:sz w:val="18"/>
          <w:szCs w:val="18"/>
          <w:color w:val="auto"/>
        </w:rPr>
        <w:t>.</w:t>
      </w:r>
    </w:p>
    <w:p>
      <w:pPr>
        <w:spacing w:after="0" w:line="252" w:lineRule="exact"/>
        <w:rPr>
          <w:sz w:val="20"/>
          <w:szCs w:val="20"/>
          <w:color w:val="auto"/>
        </w:rPr>
      </w:pPr>
    </w:p>
    <w:p>
      <w:pPr>
        <w:jc w:val="both"/>
        <w:ind w:left="820" w:hanging="96"/>
        <w:spacing w:after="0" w:line="251" w:lineRule="auto"/>
        <w:rPr>
          <w:sz w:val="20"/>
          <w:szCs w:val="20"/>
          <w:color w:val="auto"/>
        </w:rPr>
      </w:pPr>
      <w:r>
        <w:rPr>
          <w:rFonts w:ascii="Arial" w:cs="Arial" w:eastAsia="Arial" w:hAnsi="Arial"/>
          <w:sz w:val="18"/>
          <w:szCs w:val="18"/>
          <w:color w:val="auto"/>
        </w:rPr>
        <w:t>1.1 I understand that “Confidential and Proprietary Information” means information relating to the Company’s business that I learn or develop or that is disclosed to me, including a formula, pattern, compilation, program, device, method, technique, or process that derives independent economic value, actual or potential, from not being generally known to the public or to other persons who can obtain economic value from its disclosure or use. Confidential and Proprietary Information includes but is not limited to trade secrets and Inventions (as defined below) and, without limitation, may relate to: research and development; clinical studies and data; product development results and data; engineering; product specifications; computer programs and software; manufacturing processes; compositions; algorithms; know-how; methods; machines; management systems and techniques; strategic plans; financial models; financial projections; business, financial, planning and strategic systems and methods; operating and information systems; acquisition and divestiture goals, plans, strategies and targets; regulatory strategies, plans and approaches; quality control systems and techniques; patent and intellectual property strategies, plans and approaches; vendor and customer data; employee, consultant and personnel data; human resource goals, plans and strategies; human resource management techniques; sales volumes; pricing strategies; sales and marketing plans and strategies; and contracts and bids. Confidential and Proprietary Information does not include any information that has become publicly known and made generally available through no wrongful act of mine or of others who were under an obligation of confidentiality with the Company.</w:t>
      </w:r>
    </w:p>
    <w:p>
      <w:pPr>
        <w:spacing w:after="0" w:line="2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1.2 Both during my employment with the Company and after my employment ends:</w:t>
      </w:r>
    </w:p>
    <w:p>
      <w:pPr>
        <w:spacing w:after="0" w:line="252" w:lineRule="exact"/>
        <w:rPr>
          <w:sz w:val="20"/>
          <w:szCs w:val="20"/>
          <w:color w:val="auto"/>
        </w:rPr>
      </w:pPr>
    </w:p>
    <w:p>
      <w:pPr>
        <w:jc w:val="both"/>
        <w:ind w:left="1540" w:hanging="404"/>
        <w:spacing w:after="0" w:line="250" w:lineRule="auto"/>
        <w:rPr>
          <w:sz w:val="20"/>
          <w:szCs w:val="20"/>
          <w:color w:val="auto"/>
        </w:rPr>
      </w:pPr>
      <w:r>
        <w:rPr>
          <w:rFonts w:ascii="Arial" w:cs="Arial" w:eastAsia="Arial" w:hAnsi="Arial"/>
          <w:sz w:val="18"/>
          <w:szCs w:val="18"/>
          <w:color w:val="auto"/>
        </w:rPr>
        <w:t>1.2.1. I will hold Confidential and Proprietary Information in strictest confidence, whether specifically marked as confidential or not, and will not disclose it or any part of it, except with the prior written consent of an officer of the Company. I understand and agree that this provision prohibits me from rendering services to another party to the extent that I would use, disclose, or rely upon Confidential and Proprietary Information in the course of rendering such services.</w:t>
      </w:r>
    </w:p>
    <w:p>
      <w:pPr>
        <w:spacing w:after="0" w:line="2" w:lineRule="exact"/>
        <w:rPr>
          <w:sz w:val="20"/>
          <w:szCs w:val="20"/>
          <w:color w:val="auto"/>
        </w:rPr>
      </w:pPr>
    </w:p>
    <w:p>
      <w:pPr>
        <w:jc w:val="both"/>
        <w:ind w:left="1540" w:hanging="404"/>
        <w:spacing w:after="0" w:line="250" w:lineRule="auto"/>
        <w:rPr>
          <w:sz w:val="20"/>
          <w:szCs w:val="20"/>
          <w:color w:val="auto"/>
        </w:rPr>
      </w:pPr>
      <w:r>
        <w:rPr>
          <w:rFonts w:ascii="Arial" w:cs="Arial" w:eastAsia="Arial" w:hAnsi="Arial"/>
          <w:sz w:val="18"/>
          <w:szCs w:val="18"/>
          <w:color w:val="auto"/>
        </w:rPr>
        <w:t>1.2.2. I will use all reasonable precautions to ensure that Confidential and Proprietary Information is properly protected and kept from unauthorized persons; and</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1.2.3. I will not use Confidential and Proprietary Information except as required to perform my duties for the Company.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1.2.4. I will promptly report to the Company any improper use or disclosure of Confidential and Proprietary Information.</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1.3 Notwithstanding the foregoing, I understand that:</w:t>
      </w:r>
    </w:p>
    <w:p>
      <w:pPr>
        <w:spacing w:after="0" w:line="252" w:lineRule="exact"/>
        <w:rPr>
          <w:sz w:val="20"/>
          <w:szCs w:val="20"/>
          <w:color w:val="auto"/>
        </w:rPr>
      </w:pPr>
    </w:p>
    <w:p>
      <w:pPr>
        <w:jc w:val="both"/>
        <w:ind w:left="1540" w:hanging="404"/>
        <w:spacing w:after="0" w:line="250" w:lineRule="auto"/>
        <w:rPr>
          <w:sz w:val="20"/>
          <w:szCs w:val="20"/>
          <w:color w:val="auto"/>
        </w:rPr>
      </w:pPr>
      <w:r>
        <w:rPr>
          <w:rFonts w:ascii="Arial" w:cs="Arial" w:eastAsia="Arial" w:hAnsi="Arial"/>
          <w:sz w:val="18"/>
          <w:szCs w:val="18"/>
          <w:color w:val="auto"/>
        </w:rPr>
        <w:t>1.3.1. At all times I am free to use information which was known to me prior to my employment with Company or which is generally known in the trade or industry through no breach of this Agreement or other act or omission by me, and I am free to discuss the terms and conditions of my employment with others to the extent expressly permitted by Section 7 of the National Labor Relations Act.</w:t>
      </w:r>
    </w:p>
    <w:p>
      <w:pPr>
        <w:spacing w:after="0" w:line="2" w:lineRule="exact"/>
        <w:rPr>
          <w:sz w:val="20"/>
          <w:szCs w:val="20"/>
          <w:color w:val="auto"/>
        </w:rPr>
      </w:pPr>
    </w:p>
    <w:p>
      <w:pPr>
        <w:jc w:val="both"/>
        <w:ind w:left="1540" w:hanging="404"/>
        <w:spacing w:after="0" w:line="253" w:lineRule="auto"/>
        <w:rPr>
          <w:sz w:val="20"/>
          <w:szCs w:val="20"/>
          <w:color w:val="auto"/>
        </w:rPr>
      </w:pPr>
      <w:r>
        <w:rPr>
          <w:rFonts w:ascii="Arial" w:cs="Arial" w:eastAsia="Arial" w:hAnsi="Arial"/>
          <w:sz w:val="18"/>
          <w:szCs w:val="18"/>
          <w:color w:val="auto"/>
        </w:rPr>
        <w:t>1.3.2. Pursuant to 18 U.S.C. Section 1833(b), I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ectPr>
          <w:pgSz w:w="11900" w:h="16838" w:orient="portrait"/>
          <w:cols w:equalWidth="0" w:num="1">
            <w:col w:w="11240"/>
          </w:cols>
          <w:pgMar w:left="320" w:top="1273" w:right="339" w:bottom="1440" w:gutter="0" w:footer="0" w:header="0"/>
        </w:sectPr>
      </w:pPr>
    </w:p>
    <w:bookmarkStart w:id="27" w:name="page28"/>
    <w:bookmarkEnd w:id="27"/>
    <w:p>
      <w:pPr>
        <w:jc w:val="both"/>
        <w:ind w:left="812" w:hanging="96"/>
        <w:spacing w:after="0" w:line="252" w:lineRule="auto"/>
        <w:rPr>
          <w:sz w:val="20"/>
          <w:szCs w:val="20"/>
          <w:color w:val="auto"/>
        </w:rPr>
      </w:pPr>
      <w:r>
        <w:rPr>
          <w:rFonts w:ascii="Arial" w:cs="Arial" w:eastAsia="Arial" w:hAnsi="Arial"/>
          <w:sz w:val="18"/>
          <w:szCs w:val="18"/>
          <w:color w:val="auto"/>
        </w:rPr>
        <w:t>1.4 Upon termination of my employment, I will deliver to the Company as its sole property all materials and other things containing or relating to Confidential and Proprietary Information, including copies. In addition, if I have used any personal computer, server, or e-mail system to receive, store, review, prepare or transmit any Company information, including but not limited to, Confidential and Proprietary Information, I agree to provide Company with a computer-useable copy of all such Confidential and Proprietary Information and then permanently delete and expunge such Confidential and Proprietary Information from those systems. Prior to leaving, I will cooperate with Company in returning all Company property, attending an exit interview and completing and signing Company’s termination statement if required to do so by Company.</w:t>
      </w:r>
    </w:p>
    <w:p>
      <w:pPr>
        <w:spacing w:after="0" w:line="234" w:lineRule="exact"/>
        <w:rPr>
          <w:sz w:val="20"/>
          <w:szCs w:val="20"/>
          <w:color w:val="auto"/>
        </w:rPr>
      </w:pPr>
    </w:p>
    <w:p>
      <w:pPr>
        <w:jc w:val="both"/>
        <w:ind w:left="812" w:hanging="96"/>
        <w:spacing w:after="0" w:line="256" w:lineRule="auto"/>
        <w:rPr>
          <w:sz w:val="20"/>
          <w:szCs w:val="20"/>
          <w:color w:val="auto"/>
        </w:rPr>
      </w:pPr>
      <w:r>
        <w:rPr>
          <w:rFonts w:ascii="Arial" w:cs="Arial" w:eastAsia="Arial" w:hAnsi="Arial"/>
          <w:sz w:val="18"/>
          <w:szCs w:val="18"/>
          <w:color w:val="auto"/>
        </w:rPr>
        <w:t>1.5 I acknowledge and agree that I have no expectation of privacy with respect to the Company’s telecommunications, networking or information processing systems (including, without limitation, stored computer files, email messages and voice messages) and that my activity and any files or messages on or using any of those systems may be monitored at any time without notice.</w:t>
      </w:r>
    </w:p>
    <w:p>
      <w:pPr>
        <w:spacing w:after="0" w:line="229" w:lineRule="exact"/>
        <w:rPr>
          <w:sz w:val="20"/>
          <w:szCs w:val="20"/>
          <w:color w:val="auto"/>
        </w:rPr>
      </w:pPr>
    </w:p>
    <w:p>
      <w:pPr>
        <w:ind w:left="392" w:hanging="392"/>
        <w:spacing w:after="0"/>
        <w:tabs>
          <w:tab w:leader="none" w:pos="392" w:val="left"/>
        </w:tabs>
        <w:numPr>
          <w:ilvl w:val="0"/>
          <w:numId w:val="34"/>
        </w:numPr>
        <w:rPr>
          <w:rFonts w:ascii="Arial" w:cs="Arial" w:eastAsia="Arial" w:hAnsi="Arial"/>
          <w:sz w:val="16"/>
          <w:szCs w:val="16"/>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52" w:lineRule="exact"/>
        <w:rPr>
          <w:sz w:val="20"/>
          <w:szCs w:val="20"/>
          <w:color w:val="auto"/>
        </w:rPr>
      </w:pPr>
    </w:p>
    <w:p>
      <w:pPr>
        <w:jc w:val="both"/>
        <w:ind w:left="812" w:hanging="96"/>
        <w:spacing w:after="0" w:line="252" w:lineRule="auto"/>
        <w:rPr>
          <w:sz w:val="20"/>
          <w:szCs w:val="20"/>
          <w:color w:val="auto"/>
        </w:rPr>
      </w:pPr>
      <w:r>
        <w:rPr>
          <w:rFonts w:ascii="Arial" w:cs="Arial" w:eastAsia="Arial" w:hAnsi="Arial"/>
          <w:sz w:val="18"/>
          <w:szCs w:val="18"/>
          <w:color w:val="auto"/>
        </w:rPr>
        <w:t>2.1 I acknowledge and agree that, to the extent permitted by law, all Inventions are the exclusive property of the Company. I hereby assign to the Company all Inventions and all patents, copyrights and other rights therein that (a) are conceived, developed, created, made, or reduced to practice by me, either alone or with others, during my employment with the Company, on or off Company premises, within or outside of normal working hours, and (b) relate in any way to the business of the Company or relate in any way to the scope of my employment with the Company. “Inventions” means inventions, concepts, discoveries, ideas, improvements, articles of manufacture, compositions, devices, designs, formulae, materials, methods, processes, products, systems, techniques, developments, trade secrets, and any other related materials and information, including derivative works thereof.</w:t>
      </w:r>
    </w:p>
    <w:p>
      <w:pPr>
        <w:spacing w:after="0" w:line="232" w:lineRule="exact"/>
        <w:rPr>
          <w:sz w:val="20"/>
          <w:szCs w:val="20"/>
          <w:color w:val="auto"/>
        </w:rPr>
      </w:pPr>
    </w:p>
    <w:p>
      <w:pPr>
        <w:jc w:val="both"/>
        <w:ind w:left="812" w:hanging="96"/>
        <w:spacing w:after="0" w:line="256" w:lineRule="auto"/>
        <w:rPr>
          <w:sz w:val="20"/>
          <w:szCs w:val="20"/>
          <w:color w:val="auto"/>
        </w:rPr>
      </w:pPr>
      <w:r>
        <w:rPr>
          <w:rFonts w:ascii="Arial" w:cs="Arial" w:eastAsia="Arial" w:hAnsi="Arial"/>
          <w:sz w:val="18"/>
          <w:szCs w:val="18"/>
          <w:color w:val="auto"/>
        </w:rPr>
        <w:t>2.2 I will promptly disclose to an officer of the Company all Inventions, and all information in my possession relating to such Inventions. I will not independently file or prosecute any patent or copyright application relating to Inventions without the prior written consent of an officer of the Company.</w:t>
      </w:r>
    </w:p>
    <w:p>
      <w:pPr>
        <w:spacing w:after="0" w:line="229" w:lineRule="exact"/>
        <w:rPr>
          <w:sz w:val="20"/>
          <w:szCs w:val="20"/>
          <w:color w:val="auto"/>
        </w:rPr>
      </w:pPr>
    </w:p>
    <w:p>
      <w:pPr>
        <w:jc w:val="both"/>
        <w:ind w:left="812" w:hanging="96"/>
        <w:spacing w:after="0" w:line="256" w:lineRule="auto"/>
        <w:rPr>
          <w:sz w:val="20"/>
          <w:szCs w:val="20"/>
          <w:color w:val="auto"/>
        </w:rPr>
      </w:pPr>
      <w:r>
        <w:rPr>
          <w:rFonts w:ascii="Arial" w:cs="Arial" w:eastAsia="Arial" w:hAnsi="Arial"/>
          <w:sz w:val="18"/>
          <w:szCs w:val="18"/>
          <w:color w:val="auto"/>
        </w:rPr>
        <w:t>2.3 I will maintain adequate and current written records of all Inventions. The records will be in the form of notes, sketches, drawings and/or any other format specified by the Company. Such records will be available to, and remain the sole property of, the Company.</w:t>
      </w:r>
    </w:p>
    <w:p>
      <w:pPr>
        <w:spacing w:after="0" w:line="229" w:lineRule="exact"/>
        <w:rPr>
          <w:sz w:val="20"/>
          <w:szCs w:val="20"/>
          <w:color w:val="auto"/>
        </w:rPr>
      </w:pPr>
    </w:p>
    <w:p>
      <w:pPr>
        <w:jc w:val="both"/>
        <w:ind w:left="812" w:hanging="96"/>
        <w:spacing w:after="0" w:line="251" w:lineRule="auto"/>
        <w:rPr>
          <w:sz w:val="20"/>
          <w:szCs w:val="20"/>
          <w:color w:val="auto"/>
        </w:rPr>
      </w:pPr>
      <w:r>
        <w:rPr>
          <w:rFonts w:ascii="Arial" w:cs="Arial" w:eastAsia="Arial" w:hAnsi="Arial"/>
          <w:sz w:val="18"/>
          <w:szCs w:val="18"/>
          <w:color w:val="auto"/>
        </w:rPr>
        <w:t>2.4 If at any time, including after termination of my employment, the Company requests my signature or other cooperation regarding any Inventions, I will fully cooperate with the Company. I will provide assistance at the request of the Company to protect its Inventions and its Confidential and Proprietary Information, and to give effect to the Company’s rights under this Proprietary Information and Inventions Agreement ("Agreement"), including without limitation (a) giving testimony in support of my inventorship, my authorship, patentability, copyrightability, or any other related issues, (b) identifying all known prior source or research material utilized or referred to in connection with such Inventions, and (c) promptly executing and delivering to the Company all documents needed to: (i) secure the Company’s ownership of Inventions; (ii) show the confidential and proprietary nature of Inventions; and (iii) protect the Company’s ownership, rights, and benefits in Inventions. In the event that the Company is after reasonable effort unable to secure my signature on any document needed in connection with the actions specified in this paragraph, I hereby irrevocably designate and appoint the Company and its duly authorized officers and agents as my agent and attorney in fact, which appointment is coupled with an interest, to act for and on my behalf to execute, verify and file any such documents and to do all other lawfully permitted acts to further the purposes of this paragraph with the same legal force and effect as if executed by me.</w:t>
      </w:r>
    </w:p>
    <w:p>
      <w:pPr>
        <w:spacing w:after="0" w:line="237" w:lineRule="exact"/>
        <w:rPr>
          <w:sz w:val="20"/>
          <w:szCs w:val="20"/>
          <w:color w:val="auto"/>
        </w:rPr>
      </w:pPr>
    </w:p>
    <w:p>
      <w:pPr>
        <w:jc w:val="both"/>
        <w:ind w:left="812" w:hanging="96"/>
        <w:spacing w:after="0" w:line="252" w:lineRule="auto"/>
        <w:rPr>
          <w:sz w:val="20"/>
          <w:szCs w:val="20"/>
          <w:color w:val="auto"/>
        </w:rPr>
      </w:pPr>
      <w:r>
        <w:rPr>
          <w:rFonts w:ascii="Arial" w:cs="Arial" w:eastAsia="Arial" w:hAnsi="Arial"/>
          <w:sz w:val="18"/>
          <w:szCs w:val="18"/>
          <w:color w:val="auto"/>
        </w:rPr>
        <w:t>2.5 I have identified on Exhibit 1 any Inventions, and all patents, patent applications and copyrights related thereto, conceived, developed, created, made, or reduced to practice by me, either alone or with others, prior to my employment with the Company, that relate to the business in which the Company is or has been involved or its demonstrably anticipated research and development, and that I claim to own or in which I claim to have an interest or right. I do not and will not claim that prior to my employment I owned any right, title or interest in or to any Invention, patent, patent application or copyright related thereto, that relates to</w:t>
      </w:r>
    </w:p>
    <w:p>
      <w:pPr>
        <w:sectPr>
          <w:pgSz w:w="11900" w:h="16838" w:orient="portrait"/>
          <w:cols w:equalWidth="0" w:num="1">
            <w:col w:w="11232"/>
          </w:cols>
          <w:pgMar w:left="328" w:top="1286" w:right="339" w:bottom="1440" w:gutter="0" w:footer="0" w:header="0"/>
        </w:sectPr>
      </w:pPr>
    </w:p>
    <w:bookmarkStart w:id="28" w:name="page29"/>
    <w:bookmarkEnd w:id="28"/>
    <w:p>
      <w:pPr>
        <w:jc w:val="both"/>
        <w:ind w:left="812"/>
        <w:spacing w:after="0" w:line="256" w:lineRule="auto"/>
        <w:rPr>
          <w:sz w:val="20"/>
          <w:szCs w:val="20"/>
          <w:color w:val="auto"/>
        </w:rPr>
      </w:pPr>
      <w:r>
        <w:rPr>
          <w:rFonts w:ascii="Arial" w:cs="Arial" w:eastAsia="Arial" w:hAnsi="Arial"/>
          <w:sz w:val="18"/>
          <w:szCs w:val="18"/>
          <w:color w:val="auto"/>
        </w:rPr>
        <w:t>the business in which the Company is or has been involved or its demonstrably anticipated research and development, not specifically listed on Exhibit 1. If Exhibit 1 is not completed and attached, I represent that it is because I have no excluded Inventions and Exhibit 1 should properly be blank.</w:t>
      </w:r>
    </w:p>
    <w:p>
      <w:pPr>
        <w:spacing w:after="0" w:line="229" w:lineRule="exact"/>
        <w:rPr>
          <w:sz w:val="20"/>
          <w:szCs w:val="20"/>
          <w:color w:val="auto"/>
        </w:rPr>
      </w:pPr>
    </w:p>
    <w:p>
      <w:pPr>
        <w:jc w:val="both"/>
        <w:ind w:left="812" w:hanging="96"/>
        <w:spacing w:after="0" w:line="256" w:lineRule="auto"/>
        <w:rPr>
          <w:sz w:val="20"/>
          <w:szCs w:val="20"/>
          <w:color w:val="auto"/>
        </w:rPr>
      </w:pPr>
      <w:r>
        <w:rPr>
          <w:rFonts w:ascii="Arial" w:cs="Arial" w:eastAsia="Arial" w:hAnsi="Arial"/>
          <w:sz w:val="18"/>
          <w:szCs w:val="18"/>
          <w:color w:val="auto"/>
        </w:rPr>
        <w:t>2.6 If I believe that I am entitled to ownership of any Inventions, or any patents, patent applications or copyrights related thereto, conceived, developed, created, made or reduced to practice by me, either alone or with others, during my employment with the Company, I will promptly notify an officer of the Company, in writing.</w:t>
      </w:r>
    </w:p>
    <w:p>
      <w:pPr>
        <w:spacing w:after="0" w:line="229" w:lineRule="exact"/>
        <w:rPr>
          <w:sz w:val="20"/>
          <w:szCs w:val="20"/>
          <w:color w:val="auto"/>
        </w:rPr>
      </w:pPr>
    </w:p>
    <w:p>
      <w:pPr>
        <w:ind w:left="392" w:hanging="392"/>
        <w:spacing w:after="0"/>
        <w:tabs>
          <w:tab w:leader="none" w:pos="392" w:val="left"/>
        </w:tabs>
        <w:numPr>
          <w:ilvl w:val="0"/>
          <w:numId w:val="35"/>
        </w:numPr>
        <w:rPr>
          <w:rFonts w:ascii="Arial" w:cs="Arial" w:eastAsia="Arial" w:hAnsi="Arial"/>
          <w:sz w:val="16"/>
          <w:szCs w:val="16"/>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w:t>
      </w:r>
    </w:p>
    <w:p>
      <w:pPr>
        <w:spacing w:after="0" w:line="252" w:lineRule="exact"/>
        <w:rPr>
          <w:sz w:val="20"/>
          <w:szCs w:val="20"/>
          <w:color w:val="auto"/>
        </w:rPr>
      </w:pPr>
    </w:p>
    <w:p>
      <w:pPr>
        <w:jc w:val="both"/>
        <w:ind w:left="812" w:hanging="96"/>
        <w:spacing w:after="0" w:line="256" w:lineRule="auto"/>
        <w:rPr>
          <w:sz w:val="20"/>
          <w:szCs w:val="20"/>
          <w:color w:val="auto"/>
        </w:rPr>
      </w:pPr>
      <w:r>
        <w:rPr>
          <w:rFonts w:ascii="Arial" w:cs="Arial" w:eastAsia="Arial" w:hAnsi="Arial"/>
          <w:sz w:val="18"/>
          <w:szCs w:val="18"/>
          <w:color w:val="auto"/>
        </w:rPr>
        <w:t>3.1 I acknowledge and agree that the Company owns the goodwill in the relationships with the Company’s customers that I maintain or develop in the course and scope of my employment with the Company. If I owned goodwill in the Company’s customer relationships when I began employment with the Company, I hereby assign all such goodwill to the Company.</w:t>
      </w:r>
    </w:p>
    <w:p>
      <w:pPr>
        <w:spacing w:after="0" w:line="229" w:lineRule="exact"/>
        <w:rPr>
          <w:sz w:val="20"/>
          <w:szCs w:val="20"/>
          <w:color w:val="auto"/>
        </w:rPr>
      </w:pPr>
    </w:p>
    <w:p>
      <w:pPr>
        <w:ind w:left="392" w:hanging="392"/>
        <w:spacing w:after="0"/>
        <w:tabs>
          <w:tab w:leader="none" w:pos="392" w:val="left"/>
        </w:tabs>
        <w:numPr>
          <w:ilvl w:val="0"/>
          <w:numId w:val="36"/>
        </w:numPr>
        <w:rPr>
          <w:rFonts w:ascii="Arial" w:cs="Arial" w:eastAsia="Arial" w:hAnsi="Arial"/>
          <w:sz w:val="16"/>
          <w:szCs w:val="16"/>
          <w:color w:val="auto"/>
        </w:rPr>
      </w:pPr>
      <w:r>
        <w:rPr>
          <w:rFonts w:ascii="Arial" w:cs="Arial" w:eastAsia="Arial" w:hAnsi="Arial"/>
          <w:sz w:val="18"/>
          <w:szCs w:val="18"/>
          <w:u w:val="single" w:color="auto"/>
          <w:color w:val="auto"/>
        </w:rPr>
        <w:t>Third Party Information</w:t>
      </w:r>
      <w:r>
        <w:rPr>
          <w:rFonts w:ascii="Arial" w:cs="Arial" w:eastAsia="Arial" w:hAnsi="Arial"/>
          <w:sz w:val="18"/>
          <w:szCs w:val="18"/>
          <w:color w:val="auto"/>
        </w:rPr>
        <w:t>.</w:t>
      </w:r>
    </w:p>
    <w:p>
      <w:pPr>
        <w:spacing w:after="0" w:line="252" w:lineRule="exact"/>
        <w:rPr>
          <w:sz w:val="20"/>
          <w:szCs w:val="20"/>
          <w:color w:val="auto"/>
        </w:rPr>
      </w:pPr>
    </w:p>
    <w:p>
      <w:pPr>
        <w:jc w:val="both"/>
        <w:ind w:left="812" w:hanging="96"/>
        <w:spacing w:after="0" w:line="253" w:lineRule="auto"/>
        <w:rPr>
          <w:sz w:val="20"/>
          <w:szCs w:val="20"/>
          <w:color w:val="auto"/>
        </w:rPr>
      </w:pPr>
      <w:r>
        <w:rPr>
          <w:rFonts w:ascii="Arial" w:cs="Arial" w:eastAsia="Arial" w:hAnsi="Arial"/>
          <w:sz w:val="18"/>
          <w:szCs w:val="18"/>
          <w:color w:val="auto"/>
        </w:rPr>
        <w:t>4.1 I recognize that the Company has received, and in the future will receive, confidential and proprietary information from third parties. I agree that I owe the Company and such third parties, both during and after my employment, a duty to hold all such information in the strictest of confidence. I will not disclose such information to any other party (except as required in the performance of my duties for the Company), and I will not use it for the benefit of anyone other than the Company (or such third party) without the prior written consent of an officer of the Company.</w:t>
      </w:r>
    </w:p>
    <w:p>
      <w:pPr>
        <w:spacing w:after="0" w:line="232" w:lineRule="exact"/>
        <w:rPr>
          <w:sz w:val="20"/>
          <w:szCs w:val="20"/>
          <w:color w:val="auto"/>
        </w:rPr>
      </w:pPr>
    </w:p>
    <w:p>
      <w:pPr>
        <w:ind w:left="392" w:hanging="392"/>
        <w:spacing w:after="0"/>
        <w:tabs>
          <w:tab w:leader="none" w:pos="392" w:val="left"/>
        </w:tabs>
        <w:numPr>
          <w:ilvl w:val="0"/>
          <w:numId w:val="37"/>
        </w:numPr>
        <w:rPr>
          <w:rFonts w:ascii="Arial" w:cs="Arial" w:eastAsia="Arial" w:hAnsi="Arial"/>
          <w:sz w:val="16"/>
          <w:szCs w:val="16"/>
          <w:color w:val="auto"/>
        </w:rPr>
      </w:pPr>
      <w:r>
        <w:rPr>
          <w:rFonts w:ascii="Arial" w:cs="Arial" w:eastAsia="Arial" w:hAnsi="Arial"/>
          <w:sz w:val="18"/>
          <w:szCs w:val="18"/>
          <w:u w:val="single" w:color="auto"/>
          <w:color w:val="auto"/>
        </w:rPr>
        <w:t>Other Conflicts</w:t>
      </w:r>
      <w:r>
        <w:rPr>
          <w:rFonts w:ascii="Arial" w:cs="Arial" w:eastAsia="Arial" w:hAnsi="Arial"/>
          <w:sz w:val="18"/>
          <w:szCs w:val="18"/>
          <w:color w:val="auto"/>
        </w:rPr>
        <w:t>.</w:t>
      </w:r>
    </w:p>
    <w:p>
      <w:pPr>
        <w:spacing w:after="0" w:line="252" w:lineRule="exact"/>
        <w:rPr>
          <w:sz w:val="20"/>
          <w:szCs w:val="20"/>
          <w:color w:val="auto"/>
        </w:rPr>
      </w:pPr>
    </w:p>
    <w:p>
      <w:pPr>
        <w:jc w:val="both"/>
        <w:ind w:left="812" w:hanging="96"/>
        <w:spacing w:after="0" w:line="256" w:lineRule="auto"/>
        <w:rPr>
          <w:sz w:val="20"/>
          <w:szCs w:val="20"/>
          <w:color w:val="auto"/>
        </w:rPr>
      </w:pPr>
      <w:r>
        <w:rPr>
          <w:rFonts w:ascii="Arial" w:cs="Arial" w:eastAsia="Arial" w:hAnsi="Arial"/>
          <w:sz w:val="18"/>
          <w:szCs w:val="18"/>
          <w:color w:val="auto"/>
        </w:rPr>
        <w:t>5.1 I represent and warrant that I do not have obligations or relationships that would (a) present a conflict with my employment with the Company, (b) prevent me from being employed by the Company, or (c) present a potential for disclosure of information to Company that I am obligated to keep confidential.</w:t>
      </w:r>
    </w:p>
    <w:p>
      <w:pPr>
        <w:spacing w:after="0" w:line="229" w:lineRule="exact"/>
        <w:rPr>
          <w:sz w:val="20"/>
          <w:szCs w:val="20"/>
          <w:color w:val="auto"/>
        </w:rPr>
      </w:pPr>
    </w:p>
    <w:p>
      <w:pPr>
        <w:jc w:val="both"/>
        <w:ind w:left="812" w:hanging="96"/>
        <w:spacing w:after="0" w:line="256" w:lineRule="auto"/>
        <w:rPr>
          <w:sz w:val="20"/>
          <w:szCs w:val="20"/>
          <w:color w:val="auto"/>
        </w:rPr>
      </w:pPr>
      <w:r>
        <w:rPr>
          <w:rFonts w:ascii="Arial" w:cs="Arial" w:eastAsia="Arial" w:hAnsi="Arial"/>
          <w:sz w:val="18"/>
          <w:szCs w:val="18"/>
          <w:color w:val="auto"/>
        </w:rPr>
        <w:t>5.2 I will not use or disclose any confidential and proprietary information of my former employers or other third parties during my employment with the Company. I will not bring onto the premises of the Company any documents, materials, or any other property belonging to my former employers or other third parties to which I have an obligation of confidentiality.</w:t>
      </w:r>
    </w:p>
    <w:p>
      <w:pPr>
        <w:spacing w:after="0" w:line="229" w:lineRule="exact"/>
        <w:rPr>
          <w:sz w:val="20"/>
          <w:szCs w:val="20"/>
          <w:color w:val="auto"/>
        </w:rPr>
      </w:pPr>
    </w:p>
    <w:p>
      <w:pPr>
        <w:ind w:left="392" w:hanging="392"/>
        <w:spacing w:after="0"/>
        <w:tabs>
          <w:tab w:leader="none" w:pos="392" w:val="left"/>
        </w:tabs>
        <w:numPr>
          <w:ilvl w:val="0"/>
          <w:numId w:val="38"/>
        </w:numPr>
        <w:rPr>
          <w:rFonts w:ascii="Arial" w:cs="Arial" w:eastAsia="Arial" w:hAnsi="Arial"/>
          <w:sz w:val="16"/>
          <w:szCs w:val="16"/>
          <w:color w:val="auto"/>
        </w:rPr>
      </w:pPr>
      <w:r>
        <w:rPr>
          <w:rFonts w:ascii="Arial" w:cs="Arial" w:eastAsia="Arial" w:hAnsi="Arial"/>
          <w:sz w:val="18"/>
          <w:szCs w:val="18"/>
          <w:u w:val="single" w:color="auto"/>
          <w:color w:val="auto"/>
        </w:rPr>
        <w:t>Good Faith Towards the Company</w:t>
      </w:r>
      <w:r>
        <w:rPr>
          <w:rFonts w:ascii="Arial" w:cs="Arial" w:eastAsia="Arial" w:hAnsi="Arial"/>
          <w:sz w:val="18"/>
          <w:szCs w:val="18"/>
          <w:color w:val="auto"/>
        </w:rPr>
        <w:t>.</w:t>
      </w:r>
    </w:p>
    <w:p>
      <w:pPr>
        <w:spacing w:after="0" w:line="252" w:lineRule="exact"/>
        <w:rPr>
          <w:sz w:val="20"/>
          <w:szCs w:val="20"/>
          <w:color w:val="auto"/>
        </w:rPr>
      </w:pPr>
    </w:p>
    <w:p>
      <w:pPr>
        <w:jc w:val="both"/>
        <w:ind w:left="812" w:hanging="96"/>
        <w:spacing w:after="0" w:line="261" w:lineRule="auto"/>
        <w:rPr>
          <w:sz w:val="20"/>
          <w:szCs w:val="20"/>
          <w:color w:val="auto"/>
        </w:rPr>
      </w:pPr>
      <w:r>
        <w:rPr>
          <w:rFonts w:ascii="Arial" w:cs="Arial" w:eastAsia="Arial" w:hAnsi="Arial"/>
          <w:sz w:val="18"/>
          <w:szCs w:val="18"/>
          <w:color w:val="auto"/>
        </w:rPr>
        <w:t>6.1 I will maintain, protect and develop Confidential and Proprietary Information and Company business and customer relationships and goodwill solely for the Company’s benefit.</w:t>
      </w:r>
    </w:p>
    <w:p>
      <w:pPr>
        <w:spacing w:after="0" w:line="225" w:lineRule="exact"/>
        <w:rPr>
          <w:sz w:val="20"/>
          <w:szCs w:val="20"/>
          <w:color w:val="auto"/>
        </w:rPr>
      </w:pPr>
    </w:p>
    <w:p>
      <w:pPr>
        <w:jc w:val="both"/>
        <w:ind w:left="812" w:hanging="96"/>
        <w:spacing w:after="0" w:line="254" w:lineRule="auto"/>
        <w:rPr>
          <w:sz w:val="20"/>
          <w:szCs w:val="20"/>
          <w:color w:val="auto"/>
        </w:rPr>
      </w:pPr>
      <w:r>
        <w:rPr>
          <w:rFonts w:ascii="Arial" w:cs="Arial" w:eastAsia="Arial" w:hAnsi="Arial"/>
          <w:sz w:val="18"/>
          <w:szCs w:val="18"/>
          <w:color w:val="auto"/>
        </w:rPr>
        <w:t>6.2 At all times while employed by the Company, I will (i) devote my entire productive time, ability and attention to the Company’s business during the Company’s normal business hours if my employment is full-time, and (ii) not directly or indirectly engage in any employment, consulting or other activity that would compete with the Company or that would otherwise conflict with my employment obligations to the Company, whether or not during normal business hours.</w:t>
      </w:r>
    </w:p>
    <w:p>
      <w:pPr>
        <w:spacing w:after="0" w:line="231" w:lineRule="exact"/>
        <w:rPr>
          <w:sz w:val="20"/>
          <w:szCs w:val="20"/>
          <w:color w:val="auto"/>
        </w:rPr>
      </w:pPr>
    </w:p>
    <w:p>
      <w:pPr>
        <w:jc w:val="both"/>
        <w:ind w:left="812" w:hanging="96"/>
        <w:spacing w:after="0" w:line="253" w:lineRule="auto"/>
        <w:rPr>
          <w:sz w:val="20"/>
          <w:szCs w:val="20"/>
          <w:color w:val="auto"/>
        </w:rPr>
      </w:pPr>
      <w:r>
        <w:rPr>
          <w:rFonts w:ascii="Arial" w:cs="Arial" w:eastAsia="Arial" w:hAnsi="Arial"/>
          <w:sz w:val="18"/>
          <w:szCs w:val="18"/>
          <w:color w:val="auto"/>
        </w:rPr>
        <w:t>6.3 I acknowledge and agree that the Company has an important interest in maintaining a stable work force in addition to protecting its Confidential and Proprietary Information. At all times while employed by the Company and for one year after employment ends (the “Restricted Period”), I will not interfere with the Company’s business, directly or through others, by soliciting, or assisting or participating in the solicitation of, any person to terminate that person’s employment with, or service as a consultant or independent contractor to, the Company, without the express written consent of an officer of the Company.</w:t>
      </w:r>
    </w:p>
    <w:p>
      <w:pPr>
        <w:spacing w:after="0" w:line="232" w:lineRule="exact"/>
        <w:rPr>
          <w:sz w:val="20"/>
          <w:szCs w:val="20"/>
          <w:color w:val="auto"/>
        </w:rPr>
      </w:pPr>
    </w:p>
    <w:p>
      <w:pPr>
        <w:ind w:left="392" w:hanging="392"/>
        <w:spacing w:after="0"/>
        <w:tabs>
          <w:tab w:leader="none" w:pos="392" w:val="left"/>
        </w:tabs>
        <w:numPr>
          <w:ilvl w:val="0"/>
          <w:numId w:val="39"/>
        </w:numPr>
        <w:rPr>
          <w:rFonts w:ascii="Arial" w:cs="Arial" w:eastAsia="Arial" w:hAnsi="Arial"/>
          <w:sz w:val="16"/>
          <w:szCs w:val="16"/>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w:t>
      </w:r>
    </w:p>
    <w:p>
      <w:pPr>
        <w:sectPr>
          <w:pgSz w:w="11900" w:h="16838" w:orient="portrait"/>
          <w:cols w:equalWidth="0" w:num="1">
            <w:col w:w="11232"/>
          </w:cols>
          <w:pgMar w:left="328" w:top="1043" w:right="339" w:bottom="1440" w:gutter="0" w:footer="0" w:header="0"/>
        </w:sectPr>
      </w:pPr>
    </w:p>
    <w:bookmarkStart w:id="29" w:name="page30"/>
    <w:bookmarkEnd w:id="29"/>
    <w:p>
      <w:pPr>
        <w:jc w:val="both"/>
        <w:ind w:left="820" w:hanging="96"/>
        <w:spacing w:after="0" w:line="253" w:lineRule="auto"/>
        <w:rPr>
          <w:sz w:val="20"/>
          <w:szCs w:val="20"/>
          <w:color w:val="auto"/>
        </w:rPr>
      </w:pPr>
      <w:r>
        <w:rPr>
          <w:rFonts w:ascii="Arial" w:cs="Arial" w:eastAsia="Arial" w:hAnsi="Arial"/>
          <w:sz w:val="18"/>
          <w:szCs w:val="18"/>
          <w:color w:val="auto"/>
        </w:rPr>
        <w:t>7.1 I acknowledge and agree that my employment with the Company is “at-will.” This means that I am free to terminate my employment with the Company at any time, with or without cause or advance notice. Likewise, the Company has the right to terminate my employment, or otherwise discipline, transfer or demote me at any time, with or without cause, and with or without notice. No one other than the Company CEO or CFO can alter this at-will arrangement. Furthermore, any change to the at-will nature of my relationship must be in writing and must be signed by both me and either the CEO or CFO of the Company.</w:t>
      </w:r>
    </w:p>
    <w:p>
      <w:pPr>
        <w:spacing w:after="0" w:line="232"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6"/>
          <w:szCs w:val="16"/>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52" w:lineRule="exact"/>
        <w:rPr>
          <w:sz w:val="20"/>
          <w:szCs w:val="20"/>
          <w:color w:val="auto"/>
        </w:rPr>
      </w:pPr>
    </w:p>
    <w:p>
      <w:pPr>
        <w:jc w:val="both"/>
        <w:ind w:left="820" w:hanging="96"/>
        <w:spacing w:after="0" w:line="254" w:lineRule="auto"/>
        <w:rPr>
          <w:sz w:val="20"/>
          <w:szCs w:val="20"/>
          <w:color w:val="auto"/>
        </w:rPr>
      </w:pPr>
      <w:r>
        <w:rPr>
          <w:rFonts w:ascii="Arial" w:cs="Arial" w:eastAsia="Arial" w:hAnsi="Arial"/>
          <w:sz w:val="18"/>
          <w:szCs w:val="18"/>
          <w:color w:val="auto"/>
        </w:rPr>
        <w:t>8.1 This Agreement will bind my heirs, executors, administrators, legal representatives and assigns and shall remain in effect in the event I am transferred to any affiliate of the Company. This Agreement will be deemed assigned to such affiliate as of my first day of employment with such affiliate. This Agreement will remain in effect for the benefit of any successor or assign of the business of the Company, and shall inure to the benefit of such successor or assign.</w:t>
      </w:r>
    </w:p>
    <w:p>
      <w:pPr>
        <w:spacing w:after="0" w:line="231" w:lineRule="exact"/>
        <w:rPr>
          <w:sz w:val="20"/>
          <w:szCs w:val="20"/>
          <w:color w:val="auto"/>
        </w:rPr>
      </w:pPr>
    </w:p>
    <w:p>
      <w:pPr>
        <w:jc w:val="both"/>
        <w:ind w:left="820" w:hanging="96"/>
        <w:spacing w:after="0" w:line="253" w:lineRule="auto"/>
        <w:rPr>
          <w:sz w:val="20"/>
          <w:szCs w:val="20"/>
          <w:color w:val="auto"/>
        </w:rPr>
      </w:pPr>
      <w:r>
        <w:rPr>
          <w:rFonts w:ascii="Arial" w:cs="Arial" w:eastAsia="Arial" w:hAnsi="Arial"/>
          <w:sz w:val="18"/>
          <w:szCs w:val="18"/>
          <w:color w:val="auto"/>
        </w:rPr>
        <w:t>8.2 I acknowledge that a violation or attempted violation of my obligations under this Agreement will cause irreparable damage to the Company, and I agree that the Company shall be entitled, as a matter of right, to an injunction out of any court of competent jurisdiction, restraining any further violation of such obligations. I agree that I will reimburse the Company for its costs of obtaining an injunction, and that its right to such injunctive relief shall not preclude the Company from pursuing any other remedies for breach of this Agreement, including the recovery of monetary damages.</w:t>
      </w:r>
    </w:p>
    <w:p>
      <w:pPr>
        <w:spacing w:after="0" w:line="232" w:lineRule="exact"/>
        <w:rPr>
          <w:sz w:val="20"/>
          <w:szCs w:val="20"/>
          <w:color w:val="auto"/>
        </w:rPr>
      </w:pPr>
    </w:p>
    <w:p>
      <w:pPr>
        <w:jc w:val="both"/>
        <w:ind w:left="820" w:hanging="96"/>
        <w:spacing w:after="0" w:line="254" w:lineRule="auto"/>
        <w:rPr>
          <w:sz w:val="20"/>
          <w:szCs w:val="20"/>
          <w:color w:val="auto"/>
        </w:rPr>
      </w:pPr>
      <w:r>
        <w:rPr>
          <w:rFonts w:ascii="Arial" w:cs="Arial" w:eastAsia="Arial" w:hAnsi="Arial"/>
          <w:sz w:val="18"/>
          <w:szCs w:val="18"/>
          <w:color w:val="auto"/>
        </w:rPr>
        <w:t>8.3 In the event any provision of this Agreement is found to be unenforceable or invalid, such provision shall be severable from this Agreement and shall not affect the enforceability or validity of any other provision. If a court determines that any provision of this Agreement is overly broad, it is agreed that such provision may be reformed to the extent necessary to cause the limitations contained in the provision to be reasonable.</w:t>
      </w:r>
    </w:p>
    <w:p>
      <w:pPr>
        <w:spacing w:after="0" w:line="231" w:lineRule="exact"/>
        <w:rPr>
          <w:sz w:val="20"/>
          <w:szCs w:val="20"/>
          <w:color w:val="auto"/>
        </w:rPr>
      </w:pPr>
    </w:p>
    <w:p>
      <w:pPr>
        <w:jc w:val="both"/>
        <w:ind w:left="820" w:hanging="96"/>
        <w:spacing w:after="0" w:line="254" w:lineRule="auto"/>
        <w:rPr>
          <w:sz w:val="20"/>
          <w:szCs w:val="20"/>
          <w:color w:val="auto"/>
        </w:rPr>
      </w:pPr>
      <w:r>
        <w:rPr>
          <w:rFonts w:ascii="Arial" w:cs="Arial" w:eastAsia="Arial" w:hAnsi="Arial"/>
          <w:sz w:val="18"/>
          <w:szCs w:val="18"/>
          <w:color w:val="auto"/>
        </w:rPr>
        <w:t>8.4 The laws of the State of California shall govern the interpretation, validity, and effect of this Agreement without giving effect to conflict of laws principles, and without regard to the place of execution or the place of performance. If a dispute arises out of or relates to this Agreement, the parties will submit the matter to a court of competent jurisdiction in Santa Clara County, California, to which the parties submit for purposes of jurisdiction and venue, and the parties consent to such jurisdiction and venue.</w:t>
      </w:r>
    </w:p>
    <w:p>
      <w:pPr>
        <w:spacing w:after="0" w:line="231" w:lineRule="exact"/>
        <w:rPr>
          <w:sz w:val="20"/>
          <w:szCs w:val="20"/>
          <w:color w:val="auto"/>
        </w:rPr>
      </w:pPr>
    </w:p>
    <w:p>
      <w:pPr>
        <w:jc w:val="both"/>
        <w:ind w:left="820" w:hanging="96"/>
        <w:spacing w:after="0" w:line="254" w:lineRule="auto"/>
        <w:rPr>
          <w:sz w:val="20"/>
          <w:szCs w:val="20"/>
          <w:color w:val="auto"/>
        </w:rPr>
      </w:pPr>
      <w:r>
        <w:rPr>
          <w:rFonts w:ascii="Arial" w:cs="Arial" w:eastAsia="Arial" w:hAnsi="Arial"/>
          <w:sz w:val="18"/>
          <w:szCs w:val="18"/>
          <w:color w:val="auto"/>
        </w:rPr>
        <w:t>8.5 This Agreement contains the entire agreement of the parties and may be amended only by written agreement signed by an officer of the Company. The waiver of any rights under this Agreement in any particular instance, or the failure to enforce any provision of this Agreement in any particular instance, shall not constitute a waiver or relinquishment of the right to enforce such provision or enforce this Agreement generally.</w:t>
      </w:r>
    </w:p>
    <w:p>
      <w:pPr>
        <w:spacing w:after="0" w:line="231"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6"/>
          <w:szCs w:val="16"/>
          <w:color w:val="auto"/>
        </w:rPr>
      </w:pPr>
      <w:r>
        <w:rPr>
          <w:rFonts w:ascii="Arial" w:cs="Arial" w:eastAsia="Arial" w:hAnsi="Arial"/>
          <w:sz w:val="18"/>
          <w:szCs w:val="18"/>
          <w:u w:val="single" w:color="auto"/>
          <w:color w:val="auto"/>
        </w:rPr>
        <w:t>Informed Agreement</w:t>
      </w:r>
      <w:r>
        <w:rPr>
          <w:rFonts w:ascii="Arial" w:cs="Arial" w:eastAsia="Arial" w:hAnsi="Arial"/>
          <w:sz w:val="18"/>
          <w:szCs w:val="18"/>
          <w:color w:val="auto"/>
        </w:rPr>
        <w:t>.</w:t>
      </w:r>
    </w:p>
    <w:p>
      <w:pPr>
        <w:spacing w:after="0" w:line="252" w:lineRule="exact"/>
        <w:rPr>
          <w:sz w:val="20"/>
          <w:szCs w:val="20"/>
          <w:color w:val="auto"/>
        </w:rPr>
      </w:pPr>
    </w:p>
    <w:p>
      <w:pPr>
        <w:jc w:val="both"/>
        <w:ind w:left="820" w:hanging="96"/>
        <w:spacing w:after="0" w:line="254" w:lineRule="auto"/>
        <w:rPr>
          <w:sz w:val="20"/>
          <w:szCs w:val="20"/>
          <w:color w:val="auto"/>
        </w:rPr>
      </w:pPr>
      <w:r>
        <w:rPr>
          <w:rFonts w:ascii="Arial" w:cs="Arial" w:eastAsia="Arial" w:hAnsi="Arial"/>
          <w:sz w:val="18"/>
          <w:szCs w:val="18"/>
          <w:color w:val="auto"/>
        </w:rPr>
        <w:t>9.1 I acknowledge that I have read and that I understand this Agreement and that this Agreement is a condition of my employment with the Company. Without my acceptance of this Agreement, the Company would not have: (a) allowed me access to and use of Confidential and Proprietary Information; (b) provided me with valuable specialized training; and (c) allowed me access to business relationships and goodwill. I have therefore accepted this Agreement as evidenced by my signature below.</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240"/>
          </w:cols>
          <w:pgMar w:left="320" w:top="1043"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7"/>
          <w:szCs w:val="17"/>
          <w:color w:val="auto"/>
        </w:rPr>
        <w:t>This PROPRIETARY INFORMATION AND INVENTIONS AGREEMENT is effective as of the date signed by the Employee below.</w:t>
      </w:r>
    </w:p>
    <w:p>
      <w:pPr>
        <w:sectPr>
          <w:pgSz w:w="11900" w:h="16838" w:orient="portrait"/>
          <w:cols w:equalWidth="0" w:num="1">
            <w:col w:w="11140"/>
          </w:cols>
          <w:pgMar w:left="320" w:top="1286" w:right="4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Employee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_____</w:t>
      </w:r>
      <w:r>
        <w:rPr>
          <w:rFonts w:ascii="Arial" w:cs="Arial" w:eastAsia="Arial" w:hAnsi="Arial"/>
          <w:sz w:val="20"/>
          <w:szCs w:val="20"/>
          <w:color w:val="auto"/>
        </w:rPr>
        <w:t>/s/ Anshul Maheshwari</w:t>
      </w:r>
      <w:r>
        <w:rPr>
          <w:rFonts w:ascii="Arial" w:cs="Arial" w:eastAsia="Arial" w:hAnsi="Arial"/>
          <w:sz w:val="17"/>
          <w:szCs w:val="17"/>
          <w:color w:val="auto"/>
        </w:rPr>
        <w:t>________</w:t>
      </w:r>
    </w:p>
    <w:p>
      <w:pPr>
        <w:spacing w:after="0" w:line="213" w:lineRule="exact"/>
        <w:rPr>
          <w:sz w:val="20"/>
          <w:szCs w:val="20"/>
          <w:color w:val="auto"/>
        </w:rPr>
      </w:pPr>
    </w:p>
    <w:p>
      <w:pPr>
        <w:sectPr>
          <w:pgSz w:w="11900" w:h="16838" w:orient="portrait"/>
          <w:cols w:equalWidth="0" w:num="2">
            <w:col w:w="1640" w:space="400"/>
            <w:col w:w="9100"/>
          </w:cols>
          <w:pgMar w:left="320" w:top="1286" w:right="43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Employee printed name: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______ </w:t>
      </w:r>
      <w:r>
        <w:rPr>
          <w:rFonts w:ascii="Arial" w:cs="Arial" w:eastAsia="Arial" w:hAnsi="Arial"/>
          <w:sz w:val="20"/>
          <w:szCs w:val="20"/>
          <w:color w:val="auto"/>
        </w:rPr>
        <w:t>Anshul Maheshwari</w:t>
      </w:r>
      <w:r>
        <w:rPr>
          <w:rFonts w:ascii="Arial" w:cs="Arial" w:eastAsia="Arial" w:hAnsi="Arial"/>
          <w:sz w:val="17"/>
          <w:szCs w:val="17"/>
          <w:color w:val="auto"/>
        </w:rPr>
        <w:t>_________</w:t>
      </w:r>
    </w:p>
    <w:p>
      <w:pPr>
        <w:spacing w:after="0" w:line="224" w:lineRule="exact"/>
        <w:rPr>
          <w:sz w:val="20"/>
          <w:szCs w:val="20"/>
          <w:color w:val="auto"/>
        </w:rPr>
      </w:pPr>
    </w:p>
    <w:p>
      <w:pPr>
        <w:sectPr>
          <w:pgSz w:w="11900" w:h="16838" w:orient="portrait"/>
          <w:cols w:equalWidth="0" w:num="2">
            <w:col w:w="1960" w:space="400"/>
            <w:col w:w="8780"/>
          </w:cols>
          <w:pgMar w:left="320" w:top="1286" w:right="4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________________4/12/2021______________</w:t>
      </w:r>
    </w:p>
    <w:p>
      <w:pPr>
        <w:spacing w:after="0" w:line="211" w:lineRule="exact"/>
        <w:rPr>
          <w:sz w:val="20"/>
          <w:szCs w:val="20"/>
          <w:color w:val="auto"/>
        </w:rPr>
      </w:pPr>
    </w:p>
    <w:p>
      <w:pPr>
        <w:sectPr>
          <w:pgSz w:w="11900" w:h="16838" w:orient="portrait"/>
          <w:cols w:equalWidth="0" w:num="2">
            <w:col w:w="520" w:space="720"/>
            <w:col w:w="9900"/>
          </w:cols>
          <w:pgMar w:left="320" w:top="1286" w:right="439" w:bottom="1440" w:gutter="0" w:footer="0" w:header="0"/>
          <w:type w:val="continuous"/>
        </w:sectPr>
      </w:pP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Exhibit 1</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PRIOR WORK PRODUCT DISCLOSURE</w:t>
      </w:r>
    </w:p>
    <w:p>
      <w:pPr>
        <w:spacing w:after="0" w:line="274" w:lineRule="exact"/>
        <w:rPr>
          <w:sz w:val="20"/>
          <w:szCs w:val="20"/>
          <w:color w:val="auto"/>
        </w:rPr>
      </w:pPr>
    </w:p>
    <w:p>
      <w:pPr>
        <w:ind w:firstLine="8"/>
        <w:spacing w:after="0" w:line="256" w:lineRule="auto"/>
        <w:tabs>
          <w:tab w:leader="none" w:pos="3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listed in Section 2 below, 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inventions or improvements.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777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73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1777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73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1777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sheets attached.</w:t>
      </w:r>
    </w:p>
    <w:p>
      <w:pPr>
        <w:spacing w:after="0" w:line="252" w:lineRule="exact"/>
        <w:rPr>
          <w:sz w:val="20"/>
          <w:szCs w:val="20"/>
          <w:color w:val="auto"/>
        </w:rPr>
      </w:pPr>
    </w:p>
    <w:p>
      <w:pPr>
        <w:ind w:right="120" w:firstLine="8"/>
        <w:spacing w:after="0" w:line="291" w:lineRule="auto"/>
        <w:tabs>
          <w:tab w:leader="none" w:pos="35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Due to a prior confidentiality agreement, I cannot complete the disclosure under Section 1 above with respect to inventions or improvements generally listed below, the proprietary rights and duty of confidentiality with respect to which I owe to the following party(ies):</w:t>
      </w:r>
    </w:p>
    <w:p>
      <w:pPr>
        <w:spacing w:after="0" w:line="255" w:lineRule="exact"/>
        <w:rPr>
          <w:sz w:val="20"/>
          <w:szCs w:val="20"/>
          <w:color w:val="auto"/>
        </w:rPr>
      </w:pPr>
    </w:p>
    <w:p>
      <w:pPr>
        <w:ind w:left="440"/>
        <w:spacing w:after="0"/>
        <w:tabs>
          <w:tab w:leader="none" w:pos="4440" w:val="left"/>
          <w:tab w:leader="none" w:pos="7400" w:val="left"/>
        </w:tabs>
        <w:rPr>
          <w:sz w:val="20"/>
          <w:szCs w:val="20"/>
          <w:color w:val="auto"/>
        </w:rPr>
      </w:pPr>
      <w:r>
        <w:rPr>
          <w:rFonts w:ascii="Arial" w:cs="Arial" w:eastAsia="Arial" w:hAnsi="Arial"/>
          <w:sz w:val="18"/>
          <w:szCs w:val="18"/>
          <w:color w:val="auto"/>
        </w:rPr>
        <w:t>Invention or Improvement</w:t>
      </w:r>
      <w:r>
        <w:rPr>
          <w:sz w:val="20"/>
          <w:szCs w:val="20"/>
          <w:color w:val="auto"/>
        </w:rPr>
        <w:tab/>
      </w:r>
      <w:r>
        <w:rPr>
          <w:rFonts w:ascii="Arial" w:cs="Arial" w:eastAsia="Arial" w:hAnsi="Arial"/>
          <w:sz w:val="18"/>
          <w:szCs w:val="18"/>
          <w:color w:val="auto"/>
        </w:rPr>
        <w:t>Party(ies)</w:t>
      </w:r>
      <w:r>
        <w:rPr>
          <w:sz w:val="20"/>
          <w:szCs w:val="20"/>
          <w:color w:val="auto"/>
        </w:rPr>
        <w:tab/>
      </w:r>
      <w:r>
        <w:rPr>
          <w:rFonts w:ascii="Arial" w:cs="Arial" w:eastAsia="Arial" w:hAnsi="Arial"/>
          <w:sz w:val="18"/>
          <w:szCs w:val="18"/>
          <w:color w:val="auto"/>
        </w:rPr>
        <w:t>Relationship</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24130</wp:posOffset>
            </wp:positionV>
            <wp:extent cx="58978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24130</wp:posOffset>
            </wp:positionV>
            <wp:extent cx="58978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24130</wp:posOffset>
            </wp:positionV>
            <wp:extent cx="5897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sheets attached.</w:t>
      </w:r>
    </w:p>
    <w:p>
      <w:pPr>
        <w:sectPr>
          <w:pgSz w:w="11900" w:h="16838" w:orient="portrait"/>
          <w:cols w:equalWidth="0" w:num="1">
            <w:col w:w="11140"/>
          </w:cols>
          <w:pgMar w:left="320" w:top="1286" w:right="4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Labor Code Section 2870.</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Application of provision providing that employee shall assign or offer to assign rights in invention to employer.</w:t>
      </w:r>
    </w:p>
    <w:p>
      <w:pPr>
        <w:spacing w:after="0" w:line="225" w:lineRule="exact"/>
        <w:rPr>
          <w:sz w:val="20"/>
          <w:szCs w:val="20"/>
          <w:color w:val="auto"/>
        </w:rPr>
      </w:pPr>
    </w:p>
    <w:p>
      <w:pPr>
        <w:jc w:val="both"/>
        <w:ind w:left="980" w:hanging="648"/>
        <w:spacing w:after="0" w:line="254" w:lineRule="auto"/>
        <w:tabs>
          <w:tab w:leader="none" w:pos="9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03" w:lineRule="exact"/>
        <w:rPr>
          <w:rFonts w:ascii="Arial" w:cs="Arial" w:eastAsia="Arial" w:hAnsi="Arial"/>
          <w:sz w:val="18"/>
          <w:szCs w:val="18"/>
          <w:color w:val="auto"/>
        </w:rPr>
      </w:pPr>
    </w:p>
    <w:p>
      <w:pPr>
        <w:ind w:left="980"/>
        <w:spacing w:after="0" w:line="261" w:lineRule="auto"/>
        <w:tabs>
          <w:tab w:leader="none" w:pos="1304" w:val="left"/>
        </w:tabs>
        <w:numPr>
          <w:ilvl w:val="2"/>
          <w:numId w:val="44"/>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97" w:lineRule="exact"/>
        <w:rPr>
          <w:rFonts w:ascii="Arial" w:cs="Arial" w:eastAsia="Arial" w:hAnsi="Arial"/>
          <w:sz w:val="18"/>
          <w:szCs w:val="18"/>
          <w:color w:val="auto"/>
        </w:rPr>
      </w:pPr>
    </w:p>
    <w:p>
      <w:pPr>
        <w:ind w:left="1240" w:hanging="260"/>
        <w:spacing w:after="0"/>
        <w:tabs>
          <w:tab w:leader="none" w:pos="12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his employer.</w:t>
      </w:r>
    </w:p>
    <w:p>
      <w:pPr>
        <w:spacing w:after="0" w:line="225" w:lineRule="exact"/>
        <w:rPr>
          <w:rFonts w:ascii="Arial" w:cs="Arial" w:eastAsia="Arial" w:hAnsi="Arial"/>
          <w:sz w:val="18"/>
          <w:szCs w:val="18"/>
          <w:color w:val="auto"/>
        </w:rPr>
      </w:pPr>
    </w:p>
    <w:p>
      <w:pPr>
        <w:ind w:firstLine="8"/>
        <w:spacing w:after="0" w:line="261" w:lineRule="auto"/>
        <w:tabs>
          <w:tab w:leader="none" w:pos="4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ectPr>
          <w:pgSz w:w="11900" w:h="16838" w:orient="portrait"/>
          <w:cols w:equalWidth="0" w:num="1">
            <w:col w:w="11240"/>
          </w:cols>
          <w:pgMar w:left="320" w:top="1021" w:right="339" w:bottom="1440" w:gutter="0" w:footer="0" w:header="0"/>
        </w:sectPr>
      </w:pPr>
    </w:p>
    <w:bookmarkStart w:id="32" w:name="page33"/>
    <w:bookmarkEnd w:id="32"/>
    <w:p>
      <w:pPr>
        <w:ind w:left="10120"/>
        <w:spacing w:after="0"/>
        <w:rPr>
          <w:sz w:val="20"/>
          <w:szCs w:val="20"/>
          <w:color w:val="auto"/>
        </w:rPr>
      </w:pPr>
      <w:r>
        <w:rPr>
          <w:rFonts w:ascii="Arial" w:cs="Arial" w:eastAsia="Arial" w:hAnsi="Arial"/>
          <w:sz w:val="19"/>
          <w:szCs w:val="19"/>
          <w:b w:val="1"/>
          <w:bCs w:val="1"/>
          <w:color w:val="auto"/>
        </w:rPr>
        <w:t>Exhibit 10.2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Participation Agreement</w:t>
      </w:r>
    </w:p>
    <w:p>
      <w:pPr>
        <w:spacing w:after="0" w:line="24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Name:</w:t>
        <w:tab/>
        <w:t>Laura A. Francis</w:t>
      </w:r>
    </w:p>
    <w:p>
      <w:pPr>
        <w:spacing w:after="0" w:line="220"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2"/>
          <w:szCs w:val="22"/>
          <w:b w:val="1"/>
          <w:bCs w:val="1"/>
          <w:color w:val="auto"/>
        </w:rPr>
        <w:t>Section 1.</w:t>
        <w:tab/>
        <w:t>ELIGIBILITY.</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You have been designated as eligible to participate in the SI-BONE, Inc. Severance Benefit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 copy of which is attached to this Participation Agreement (the “</w:t>
      </w:r>
      <w:r>
        <w:rPr>
          <w:rFonts w:ascii="Arial" w:cs="Arial" w:eastAsia="Arial" w:hAnsi="Arial"/>
          <w:sz w:val="19"/>
          <w:szCs w:val="19"/>
          <w:b w:val="1"/>
          <w:bCs w:val="1"/>
          <w:i w:val="1"/>
          <w:iCs w:val="1"/>
          <w:color w:val="auto"/>
        </w:rPr>
        <w:t>Participation Agreement</w:t>
      </w:r>
      <w:r>
        <w:rPr>
          <w:rFonts w:ascii="Arial" w:cs="Arial" w:eastAsia="Arial" w:hAnsi="Arial"/>
          <w:sz w:val="19"/>
          <w:szCs w:val="19"/>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including, without limitation, timely executing a Release for benefit of the Company and allowing such Release to become effective in accordance with its terms. Notwithstanding the schedule for provision of benefits set forth below, the schedule and timing of payment of any benefits under this Participant Agreement is subject to any delay in payment that may be required under Section 5 of the Plan.</w:t>
      </w:r>
    </w:p>
    <w:p>
      <w:pPr>
        <w:spacing w:after="0" w:line="172"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color w:val="auto"/>
        </w:rPr>
        <w:t>CHANGE IN CONTROL SEVERANCE BENEFITS.</w:t>
      </w:r>
    </w:p>
    <w:p>
      <w:pPr>
        <w:spacing w:after="0" w:line="253"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2"/>
          <w:szCs w:val="22"/>
          <w:color w:val="auto"/>
        </w:rPr>
        <w:t>If you are terminated in a Covered Termination that occurs during the Change in Control Period, you will receive the severance benefits set forth in this Section 2. All severance benefits described herein are subject to standard deductions and withholdings.</w:t>
      </w:r>
    </w:p>
    <w:p>
      <w:pPr>
        <w:spacing w:after="0" w:line="206" w:lineRule="exact"/>
        <w:rPr>
          <w:sz w:val="20"/>
          <w:szCs w:val="20"/>
          <w:color w:val="auto"/>
        </w:rPr>
      </w:pPr>
    </w:p>
    <w:p>
      <w:pPr>
        <w:jc w:val="both"/>
        <w:ind w:firstLine="1628"/>
        <w:spacing w:after="0" w:line="304" w:lineRule="auto"/>
        <w:tabs>
          <w:tab w:leader="none" w:pos="2228"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Base Salary. </w:t>
      </w:r>
      <w:r>
        <w:rPr>
          <w:rFonts w:ascii="Arial" w:cs="Arial" w:eastAsia="Arial" w:hAnsi="Arial"/>
          <w:sz w:val="19"/>
          <w:szCs w:val="19"/>
          <w:color w:val="auto"/>
        </w:rPr>
        <w:t>You shall receive a cash payment in an amount equal to</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18</w:t>
      </w:r>
      <w:r>
        <w:rPr>
          <w:rFonts w:ascii="Arial" w:cs="Arial" w:eastAsia="Arial" w:hAnsi="Arial"/>
          <w:sz w:val="19"/>
          <w:szCs w:val="19"/>
          <w:b w:val="1"/>
          <w:bCs w:val="1"/>
          <w:color w:val="auto"/>
        </w:rPr>
        <w:t xml:space="preserve"> </w:t>
      </w:r>
      <w:r>
        <w:rPr>
          <w:rFonts w:ascii="Arial" w:cs="Arial" w:eastAsia="Arial" w:hAnsi="Arial"/>
          <w:sz w:val="19"/>
          <w:szCs w:val="19"/>
          <w:color w:val="auto"/>
        </w:rPr>
        <w:t>months (the “</w:t>
      </w:r>
      <w:r>
        <w:rPr>
          <w:rFonts w:ascii="Arial" w:cs="Arial" w:eastAsia="Arial" w:hAnsi="Arial"/>
          <w:sz w:val="19"/>
          <w:szCs w:val="19"/>
          <w:b w:val="1"/>
          <w:bCs w:val="1"/>
          <w:i w:val="1"/>
          <w:iCs w:val="1"/>
          <w:color w:val="auto"/>
        </w:rPr>
        <w:t>Severance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Period</w:t>
      </w:r>
      <w:r>
        <w:rPr>
          <w:rFonts w:ascii="Arial" w:cs="Arial" w:eastAsia="Arial" w:hAnsi="Arial"/>
          <w:sz w:val="19"/>
          <w:szCs w:val="19"/>
          <w:color w:val="auto"/>
        </w:rPr>
        <w:t>”) of payment of your Base Salary. The Base Salary payment will be paid to you in a lump sum cash payment no later than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second regular payroll date following the later of (i) the effective date of the Release or (ii) the Closing, but in any event not later than March 15 of the year following the year in which your Separation from Service occurs.</w:t>
      </w:r>
    </w:p>
    <w:p>
      <w:pPr>
        <w:spacing w:after="0" w:line="162" w:lineRule="exact"/>
        <w:rPr>
          <w:rFonts w:ascii="Arial" w:cs="Arial" w:eastAsia="Arial" w:hAnsi="Arial"/>
          <w:sz w:val="19"/>
          <w:szCs w:val="19"/>
          <w:b w:val="1"/>
          <w:bCs w:val="1"/>
          <w:color w:val="auto"/>
        </w:rPr>
      </w:pPr>
    </w:p>
    <w:p>
      <w:pPr>
        <w:jc w:val="both"/>
        <w:ind w:firstLine="1628"/>
        <w:spacing w:after="0" w:line="284" w:lineRule="auto"/>
        <w:tabs>
          <w:tab w:leader="none" w:pos="2230"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Bonus Payment</w:t>
      </w:r>
      <w:r>
        <w:rPr>
          <w:rFonts w:ascii="Arial" w:cs="Arial" w:eastAsia="Arial" w:hAnsi="Arial"/>
          <w:sz w:val="19"/>
          <w:szCs w:val="19"/>
          <w:color w:val="auto"/>
        </w:rPr>
        <w:t>. You will be entitled to one and one-half (</w:t>
      </w:r>
      <w:r>
        <w:rPr>
          <w:rFonts w:ascii="Arial" w:cs="Arial" w:eastAsia="Arial" w:hAnsi="Arial"/>
          <w:sz w:val="19"/>
          <w:szCs w:val="19"/>
          <w:b w:val="1"/>
          <w:bCs w:val="1"/>
          <w:u w:val="single" w:color="auto"/>
          <w:color w:val="auto"/>
        </w:rPr>
        <w:t>1.5</w:t>
      </w:r>
      <w:r>
        <w:rPr>
          <w:rFonts w:ascii="Arial" w:cs="Arial" w:eastAsia="Arial" w:hAnsi="Arial"/>
          <w:sz w:val="19"/>
          <w:szCs w:val="19"/>
          <w:color w:val="auto"/>
        </w:rPr>
        <w:t>) times the annual target cash bonus</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for you, if any, pursuant to the annual performance bonus or annual variable compensation plan established by the Board of Directors or Committee (or any authorized committee or designee thereof) for the year in which your Covered Termination occurs. If at the time of the Covered Termination you are eligible for the annual target cash bonus for the year in which the Covered Termination occurs, but the target percentage (or target dollar amount, if specified as such in the applicable bonus plan) for such bonus has not yet been established for such year, the target percentage shall be the target percentage established for you for the preceding year (but adjusted, if necessary for your position for the year in which the Covered Termination occurs). For the avoidance of doubt, the amount of the annual target bonus to which you are entitled under this Section 2(b) will be calculated (1) assuming all articulated performance goals for such bonus (including, but not limited to, corporate and individual performance, if applicable), for the year of the Covered Termination were achieved at target levels;</w:t>
      </w:r>
    </w:p>
    <w:p>
      <w:pPr>
        <w:spacing w:after="0" w:line="3" w:lineRule="exact"/>
        <w:rPr>
          <w:rFonts w:ascii="Arial" w:cs="Arial" w:eastAsia="Arial" w:hAnsi="Arial"/>
          <w:sz w:val="19"/>
          <w:szCs w:val="19"/>
          <w:b w:val="1"/>
          <w:bCs w:val="1"/>
          <w:color w:val="auto"/>
        </w:rPr>
      </w:pPr>
    </w:p>
    <w:p>
      <w:pPr>
        <w:ind w:left="320" w:hanging="312"/>
        <w:spacing w:after="0"/>
        <w:tabs>
          <w:tab w:leader="none" w:pos="3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as if you had provided services for the entire year for which</w:t>
      </w:r>
    </w:p>
    <w:p>
      <w:pPr>
        <w:sectPr>
          <w:pgSz w:w="11900" w:h="16838" w:orient="portrait"/>
          <w:cols w:equalWidth="0" w:num="1">
            <w:col w:w="11240"/>
          </w:cols>
          <w:pgMar w:left="320" w:top="1422"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21"/>
          <w:szCs w:val="21"/>
          <w:color w:val="auto"/>
        </w:rPr>
        <w:t>the bonus relates; and (3) ignoring any reduction in your Base Salary that would give rise to your right to resignation for Good Reason (such bonus to which you are entitled under this Section 2(b), the “</w:t>
      </w:r>
      <w:r>
        <w:rPr>
          <w:rFonts w:ascii="Arial" w:cs="Arial" w:eastAsia="Arial" w:hAnsi="Arial"/>
          <w:sz w:val="21"/>
          <w:szCs w:val="21"/>
          <w:b w:val="1"/>
          <w:bCs w:val="1"/>
          <w:i w:val="1"/>
          <w:iCs w:val="1"/>
          <w:color w:val="auto"/>
        </w:rPr>
        <w:t>Annual Target Bonus Severance Payment</w:t>
      </w:r>
      <w:r>
        <w:rPr>
          <w:rFonts w:ascii="Arial" w:cs="Arial" w:eastAsia="Arial" w:hAnsi="Arial"/>
          <w:sz w:val="21"/>
          <w:szCs w:val="21"/>
          <w:color w:val="auto"/>
        </w:rPr>
        <w:t>”). The Annual Target Bonus Severance Payment shall be paid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169" w:lineRule="exact"/>
        <w:rPr>
          <w:sz w:val="20"/>
          <w:szCs w:val="20"/>
          <w:color w:val="auto"/>
        </w:rPr>
      </w:pPr>
    </w:p>
    <w:p>
      <w:pPr>
        <w:jc w:val="both"/>
        <w:ind w:firstLine="1628"/>
        <w:spacing w:after="0" w:line="288" w:lineRule="auto"/>
        <w:tabs>
          <w:tab w:leader="none" w:pos="2151"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Payment of Continued Group Health Plan Benefit</w:t>
      </w:r>
      <w:r>
        <w:rPr>
          <w:rFonts w:ascii="Arial" w:cs="Arial" w:eastAsia="Arial" w:hAnsi="Arial"/>
          <w:sz w:val="19"/>
          <w:szCs w:val="19"/>
          <w:color w:val="auto"/>
        </w:rPr>
        <w:t>s If you timely elect continued group health plan</w:t>
      </w:r>
      <w:r>
        <w:rPr>
          <w:rFonts w:ascii="Arial" w:cs="Arial" w:eastAsia="Arial" w:hAnsi="Arial"/>
          <w:sz w:val="19"/>
          <w:szCs w:val="19"/>
          <w:b w:val="1"/>
          <w:bCs w:val="1"/>
          <w:color w:val="auto"/>
        </w:rPr>
        <w:t xml:space="preserve"> </w:t>
      </w:r>
      <w:r>
        <w:rPr>
          <w:rFonts w:ascii="Arial" w:cs="Arial" w:eastAsia="Arial" w:hAnsi="Arial"/>
          <w:sz w:val="19"/>
          <w:szCs w:val="19"/>
          <w:color w:val="auto"/>
        </w:rPr>
        <w:t>coverage under the Consolidated Omnibus Budget Reconciliation Act of 1985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following your Covered Termination date, the Company shall pay directly to the carrier the full amount of your COBRA premiums on behalf of you for your continued coverage under the Company’s group health plans, including coverage for your eligible dependents, until the earliest of</w:t>
      </w:r>
    </w:p>
    <w:p>
      <w:pPr>
        <w:spacing w:after="0" w:line="1" w:lineRule="exact"/>
        <w:rPr>
          <w:rFonts w:ascii="Arial" w:cs="Arial" w:eastAsia="Arial" w:hAnsi="Arial"/>
          <w:sz w:val="19"/>
          <w:szCs w:val="19"/>
          <w:b w:val="1"/>
          <w:bCs w:val="1"/>
          <w:color w:val="auto"/>
        </w:rPr>
      </w:pPr>
    </w:p>
    <w:p>
      <w:pPr>
        <w:jc w:val="both"/>
        <w:ind w:firstLine="8"/>
        <w:spacing w:after="0" w:line="286" w:lineRule="auto"/>
        <w:tabs>
          <w:tab w:leader="none" w:pos="2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end of the Severance Period following the date of your Covered Termination, (ii) 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Arial" w:cs="Arial" w:eastAsia="Arial" w:hAnsi="Arial"/>
          <w:sz w:val="19"/>
          <w:szCs w:val="19"/>
          <w:b w:val="1"/>
          <w:bCs w:val="1"/>
          <w:i w:val="1"/>
          <w:iCs w:val="1"/>
          <w:color w:val="auto"/>
        </w:rPr>
        <w:t>COBRA Payment Period</w:t>
      </w:r>
      <w:r>
        <w:rPr>
          <w:rFonts w:ascii="Arial" w:cs="Arial" w:eastAsia="Arial" w:hAnsi="Arial"/>
          <w:sz w:val="19"/>
          <w:szCs w:val="19"/>
          <w:color w:val="auto"/>
        </w:rPr>
        <w:t>”). Upon the conclusion of such period of insurance premium payments made by the Company, you will be responsible for the entire 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shall not include any amounts payable by you under an Internal Revenue Code Section 125 health care reimbursement plan, which amounts, if any, are your sole responsibility. You agree to promptly notify the Company as soon as you become eligible for health insurance coverage in connection with new employment or self-employment.</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Arial" w:cs="Arial" w:eastAsia="Arial" w:hAnsi="Arial"/>
          <w:sz w:val="21"/>
          <w:szCs w:val="21"/>
          <w:b w:val="1"/>
          <w:bCs w:val="1"/>
          <w:i w:val="1"/>
          <w:iCs w:val="1"/>
          <w:color w:val="auto"/>
        </w:rPr>
        <w:t>Special Severance Payment</w:t>
      </w:r>
      <w:r>
        <w:rPr>
          <w:rFonts w:ascii="Arial" w:cs="Arial" w:eastAsia="Arial" w:hAnsi="Arial"/>
          <w:sz w:val="21"/>
          <w:szCs w:val="21"/>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173" w:lineRule="exact"/>
        <w:rPr>
          <w:sz w:val="20"/>
          <w:szCs w:val="20"/>
          <w:color w:val="auto"/>
        </w:rPr>
      </w:pPr>
    </w:p>
    <w:p>
      <w:pPr>
        <w:jc w:val="both"/>
        <w:ind w:firstLine="1628"/>
        <w:spacing w:after="0" w:line="267" w:lineRule="auto"/>
        <w:tabs>
          <w:tab w:leader="none" w:pos="2100"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Equity Acceleration</w:t>
      </w:r>
      <w:r>
        <w:rPr>
          <w:rFonts w:ascii="Arial" w:cs="Arial" w:eastAsia="Arial" w:hAnsi="Arial"/>
          <w:sz w:val="21"/>
          <w:szCs w:val="21"/>
          <w:color w:val="auto"/>
        </w:rPr>
        <w:t>. The vesting and exercisability of each outstanding unvested stock option and other</w:t>
      </w:r>
      <w:r>
        <w:rPr>
          <w:rFonts w:ascii="Arial" w:cs="Arial" w:eastAsia="Arial" w:hAnsi="Arial"/>
          <w:sz w:val="21"/>
          <w:szCs w:val="21"/>
          <w:b w:val="1"/>
          <w:bCs w:val="1"/>
          <w:color w:val="auto"/>
        </w:rPr>
        <w:t xml:space="preserve"> </w:t>
      </w:r>
      <w:r>
        <w:rPr>
          <w:rFonts w:ascii="Arial" w:cs="Arial" w:eastAsia="Arial" w:hAnsi="Arial"/>
          <w:sz w:val="21"/>
          <w:szCs w:val="21"/>
          <w:color w:val="auto"/>
        </w:rPr>
        <w:t>stock award, as applicable, that you hold covering Company common stock (each, an “</w:t>
      </w:r>
      <w:r>
        <w:rPr>
          <w:rFonts w:ascii="Arial" w:cs="Arial" w:eastAsia="Arial" w:hAnsi="Arial"/>
          <w:sz w:val="21"/>
          <w:szCs w:val="21"/>
          <w:b w:val="1"/>
          <w:bCs w:val="1"/>
          <w:i w:val="1"/>
          <w:iCs w:val="1"/>
          <w:color w:val="auto"/>
        </w:rPr>
        <w:t>Equity Award</w:t>
      </w:r>
      <w:r>
        <w:rPr>
          <w:rFonts w:ascii="Arial" w:cs="Arial" w:eastAsia="Arial" w:hAnsi="Arial"/>
          <w:sz w:val="21"/>
          <w:szCs w:val="21"/>
          <w:color w:val="auto"/>
        </w:rPr>
        <w:t>”) shall be accelerated in full and any reacquisition or repurchase rights held by the Company in respect of common stock issued pursuant to any Equity Award granted to you shall lapse in full. For purposes of determining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8" w:right="339" w:bottom="1440" w:gutter="0" w:footer="0" w:header="0"/>
        </w:sectPr>
      </w:pPr>
    </w:p>
    <w:bookmarkStart w:id="34" w:name="page35"/>
    <w:bookmarkEnd w:id="34"/>
    <w:p>
      <w:pPr>
        <w:jc w:val="both"/>
        <w:spacing w:after="0" w:line="292" w:lineRule="auto"/>
        <w:rPr>
          <w:sz w:val="20"/>
          <w:szCs w:val="20"/>
          <w:color w:val="auto"/>
        </w:rPr>
      </w:pPr>
      <w:r>
        <w:rPr>
          <w:rFonts w:ascii="Arial" w:cs="Arial" w:eastAsia="Arial" w:hAnsi="Arial"/>
          <w:sz w:val="19"/>
          <w:szCs w:val="19"/>
          <w:color w:val="auto"/>
        </w:rPr>
        <w:t>number of shares that will vest pursuant to the foregoing provision with respect to any performance based vesting Equity Award for which the performance period has not ended and that has multiple vesting levels depending upon the level of performance, vesting acceleration with respect to any ongoing performance period(s) shall occur with respect to the number of shares subject to the award as if the applicable performance criteria had been attained at a 100% level or, if greater, based on actual performance as of the termination of your Continuous Service to the Company. Notwithstanding anything to the contrary set forth herein, your Equity Awards shall remain subject to the terms of the Equity Plan (or other applicable Company plan) and award documents under which such Equity Award was granted, including any provision for earlier termination of such Equity Awards.</w:t>
      </w:r>
    </w:p>
    <w:p>
      <w:pPr>
        <w:spacing w:after="0" w:line="145" w:lineRule="exact"/>
        <w:rPr>
          <w:sz w:val="20"/>
          <w:szCs w:val="20"/>
          <w:color w:val="auto"/>
        </w:rPr>
      </w:pPr>
    </w:p>
    <w:p>
      <w:pPr>
        <w:jc w:val="both"/>
        <w:ind w:firstLine="1628"/>
        <w:spacing w:after="0" w:line="248" w:lineRule="auto"/>
        <w:tabs>
          <w:tab w:leader="none" w:pos="2109"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Extension of Post-Termination Exercise Period. </w:t>
      </w:r>
      <w:r>
        <w:rPr>
          <w:rFonts w:ascii="Arial" w:cs="Arial" w:eastAsia="Arial" w:hAnsi="Arial"/>
          <w:sz w:val="22"/>
          <w:szCs w:val="22"/>
          <w:color w:val="auto"/>
        </w:rPr>
        <w:t>All outstanding Equity Awards which carry a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that you hold as of the date of your Covered Termination will expire on the earlier of (A) the original term of such outstanding Equity Awards as set forth in the applicable award agreement or the equity incentive plan, subject to earlier termination in the event of a Change in Control as set forth in the terms of the applicable equity incentive plan and definitive agreement for such Change in Control transaction, and (B) the date which occurs on the second anniversary of termination of your Continuous Service to the Company.</w:t>
      </w:r>
    </w:p>
    <w:p>
      <w:pPr>
        <w:spacing w:after="0" w:line="187" w:lineRule="exact"/>
        <w:rPr>
          <w:sz w:val="20"/>
          <w:szCs w:val="20"/>
          <w:color w:val="auto"/>
        </w:rPr>
      </w:pPr>
    </w:p>
    <w:p>
      <w:pPr>
        <w:ind w:firstLine="6"/>
        <w:spacing w:after="0" w:line="269" w:lineRule="auto"/>
        <w:rPr>
          <w:sz w:val="20"/>
          <w:szCs w:val="20"/>
          <w:color w:val="auto"/>
        </w:rPr>
      </w:pPr>
      <w:r>
        <w:rPr>
          <w:rFonts w:ascii="Arial" w:cs="Arial" w:eastAsia="Arial" w:hAnsi="Arial"/>
          <w:sz w:val="22"/>
          <w:szCs w:val="22"/>
          <w:b w:val="1"/>
          <w:bCs w:val="1"/>
          <w:color w:val="auto"/>
        </w:rPr>
        <w:t xml:space="preserve">Section 3. NON-CHANGE IN CONTROL SEVERANCE BENEFITS. </w:t>
      </w:r>
      <w:r>
        <w:rPr>
          <w:rFonts w:ascii="Arial" w:cs="Arial" w:eastAsia="Arial" w:hAnsi="Arial"/>
          <w:sz w:val="22"/>
          <w:szCs w:val="22"/>
          <w:color w:val="auto"/>
        </w:rPr>
        <w:t>If your employment is terminated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that occurs at a time that is not during the Change in Control Period, you will receive:</w:t>
      </w:r>
    </w:p>
    <w:p>
      <w:pPr>
        <w:spacing w:after="0" w:line="162" w:lineRule="exact"/>
        <w:rPr>
          <w:sz w:val="20"/>
          <w:szCs w:val="20"/>
          <w:color w:val="auto"/>
        </w:rPr>
      </w:pPr>
    </w:p>
    <w:p>
      <w:pPr>
        <w:ind w:firstLine="1620"/>
        <w:spacing w:after="0" w:line="269"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the base salary cash payment described in Section 2(a) above, but the Severance Period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calculating such benefits shall be twelve (12) months; and</w:t>
      </w:r>
    </w:p>
    <w:p>
      <w:pPr>
        <w:spacing w:after="0" w:line="168" w:lineRule="exact"/>
        <w:rPr>
          <w:sz w:val="20"/>
          <w:szCs w:val="20"/>
          <w:color w:val="auto"/>
        </w:rPr>
      </w:pPr>
    </w:p>
    <w:p>
      <w:pPr>
        <w:ind w:firstLine="1628"/>
        <w:spacing w:after="0" w:line="263" w:lineRule="auto"/>
        <w:tabs>
          <w:tab w:leader="none" w:pos="2307"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the COBRA benefits described in Section 2(c) above, but the Severance Period for purposes of calculating such benefits shall be twelve (12) months.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You shall not be eligible to receive any other benefits under the Plan except as described in Section 3(a) and Section 3(b) above.</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avoidance of doubt, 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17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ACKNOWLEDGEMENTS.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a condition to participation in the Plan, you hereby acknowledge each of the following:</w:t>
      </w:r>
    </w:p>
    <w:p>
      <w:pPr>
        <w:spacing w:after="0" w:line="247" w:lineRule="exact"/>
        <w:rPr>
          <w:sz w:val="20"/>
          <w:szCs w:val="20"/>
          <w:color w:val="auto"/>
        </w:rPr>
      </w:pPr>
    </w:p>
    <w:p>
      <w:pPr>
        <w:ind w:firstLine="1628"/>
        <w:spacing w:after="0" w:line="263" w:lineRule="auto"/>
        <w:tabs>
          <w:tab w:leader="none" w:pos="2223"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The benefits that may be provided to you under this Participation Agreement are subject to certain reductions and termination under Section 2 and Section 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8" w:right="339" w:bottom="1440" w:gutter="0" w:footer="0" w:header="0"/>
        </w:sectPr>
      </w:pPr>
    </w:p>
    <w:bookmarkStart w:id="35" w:name="page36"/>
    <w:bookmarkEnd w:id="35"/>
    <w:p>
      <w:pPr>
        <w:jc w:val="both"/>
        <w:ind w:firstLine="1628"/>
        <w:spacing w:after="0" w:line="248" w:lineRule="auto"/>
        <w:tabs>
          <w:tab w:leader="none" w:pos="2113"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w:t>
      </w:r>
    </w:p>
    <w:p>
      <w:pPr>
        <w:spacing w:after="0" w:line="191" w:lineRule="exact"/>
        <w:rPr>
          <w:rFonts w:ascii="Arial" w:cs="Arial" w:eastAsia="Arial" w:hAnsi="Arial"/>
          <w:sz w:val="22"/>
          <w:szCs w:val="22"/>
          <w:b w:val="1"/>
          <w:bCs w:val="1"/>
          <w:color w:val="auto"/>
        </w:rPr>
      </w:pPr>
    </w:p>
    <w:p>
      <w:pPr>
        <w:jc w:val="both"/>
        <w:ind w:firstLine="1628"/>
        <w:spacing w:after="0" w:line="290" w:lineRule="auto"/>
        <w:tabs>
          <w:tab w:leader="none" w:pos="2089"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As further described in Section 2(c) of the Plan, this Participation Agreement and the Plan supersede and replace any change in control or severance benefits previously provided to you and by executing below you expressly agree to such treatment. In particular, you previously entered into that certain Participation Agreement (the “</w:t>
      </w:r>
      <w:r>
        <w:rPr>
          <w:rFonts w:ascii="Arial" w:cs="Arial" w:eastAsia="Arial" w:hAnsi="Arial"/>
          <w:sz w:val="19"/>
          <w:szCs w:val="19"/>
          <w:b w:val="1"/>
          <w:bCs w:val="1"/>
          <w:i w:val="1"/>
          <w:iCs w:val="1"/>
          <w:color w:val="auto"/>
        </w:rPr>
        <w:t>Original Participation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under the SI-BONE, Inc. Severance Benefit Plan, both dated July 20, 2020. Section 9(b) of the Severance Benefit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 permits amendments to such plan provided that such amendment with the written consent of such employee. In connection with your appointment as Chief Executive Officer of SI-BONE, Inc. the Company is hereby offering you the amended severance benefits set forth herein. This Amended and Restated Participation Agreement, and the severance benefits set forth herein, shall supersede and replace in their entirety the Original Participation Agreement and the severance benefits set forth therein.</w:t>
      </w:r>
    </w:p>
    <w:p>
      <w:pPr>
        <w:spacing w:after="0" w:line="156" w:lineRule="exact"/>
        <w:rPr>
          <w:sz w:val="20"/>
          <w:szCs w:val="20"/>
          <w:color w:val="auto"/>
        </w:rPr>
      </w:pPr>
    </w:p>
    <w:p>
      <w:pPr>
        <w:jc w:val="both"/>
        <w:ind w:firstLine="250"/>
        <w:spacing w:after="0" w:line="253" w:lineRule="auto"/>
        <w:rPr>
          <w:sz w:val="20"/>
          <w:szCs w:val="20"/>
          <w:color w:val="auto"/>
        </w:rPr>
      </w:pPr>
      <w:r>
        <w:rPr>
          <w:rFonts w:ascii="Arial" w:cs="Arial" w:eastAsia="Arial" w:hAnsi="Arial"/>
          <w:sz w:val="22"/>
          <w:szCs w:val="22"/>
          <w:color w:val="auto"/>
        </w:rPr>
        <w:t>To accept the terms of this Participation Agreement and continue to participate in the Plan under the amended terms set forth herein, please sign and date this Agreement in the space provided below and return it to Timothy E. Davis no later than April 20,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SI-BONE, Inc.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 /s/ Timothy E. Davis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Timothy E. Davis,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Lead Independent Director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Compensation Committee Chairman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Eligible Employee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26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Laura A. Francis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Date: April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9753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lvl w:ilvl="1">
      <w:lvlJc w:val="left"/>
      <w:lvlText w:val="☐"/>
      <w:numFmt w:val="bullet"/>
      <w:start w:val="1"/>
    </w:lvl>
  </w:abstractNum>
  <w:abstractNum w:abstractNumId="1">
    <w:nsid w:val="2CA88611"/>
    <w:multiLevelType w:val="hybridMultilevel"/>
    <w:lvl w:ilvl="0">
      <w:lvlJc w:val="left"/>
      <w:lvlText w:val="(%1)"/>
      <w:numFmt w:val="lowerLetter"/>
      <w:start w:val="1"/>
    </w:lvl>
  </w:abstractNum>
  <w:abstractNum w:abstractNumId="2">
    <w:nsid w:val="836C40E"/>
    <w:multiLevelType w:val="hybridMultilevel"/>
    <w:lvl w:ilvl="0">
      <w:lvlJc w:val="left"/>
      <w:lvlText w:val="(%1)"/>
      <w:numFmt w:val="lowerLetter"/>
      <w:start w:val="4"/>
    </w:lvl>
  </w:abstractNum>
  <w:abstractNum w:abstractNumId="3">
    <w:nsid w:val="2901D82"/>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4">
    <w:nsid w:val="3A95F874"/>
    <w:multiLevelType w:val="hybridMultilevel"/>
    <w:lvl w:ilvl="0">
      <w:lvlJc w:val="left"/>
      <w:lvlText w:val="(%1)"/>
      <w:numFmt w:val="decimal"/>
      <w:start w:val="1"/>
    </w:lvl>
    <w:lvl w:ilvl="1">
      <w:lvlJc w:val="left"/>
      <w:lvlText w:val="(%2)"/>
      <w:numFmt w:val="lowerLetter"/>
      <w:start w:val="12"/>
    </w:lvl>
    <w:lvl w:ilvl="2">
      <w:lvlJc w:val="left"/>
      <w:lvlText w:val="(%3)"/>
      <w:numFmt w:val="decimal"/>
      <w:start w:val="1"/>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lowerLetter"/>
      <w:start w:val="16"/>
    </w:lvl>
  </w:abstractNum>
  <w:abstractNum w:abstractNumId="7">
    <w:nsid w:val="7C3DBD3D"/>
    <w:multiLevelType w:val="hybridMultilevel"/>
    <w:lvl w:ilvl="0">
      <w:lvlJc w:val="left"/>
      <w:lvlText w:val="(%1)"/>
      <w:numFmt w:val="lowerLetter"/>
      <w:start w:val="1"/>
    </w:lvl>
    <w:lvl w:ilvl="1">
      <w:lvlJc w:val="left"/>
      <w:lvlText w:val="(%2)"/>
      <w:numFmt w:val="decimal"/>
      <w:start w:val="1"/>
    </w:lvl>
  </w:abstractNum>
  <w:abstractNum w:abstractNumId="8">
    <w:nsid w:val="737B8DDC"/>
    <w:multiLevelType w:val="hybridMultilevel"/>
    <w:lvl w:ilvl="0">
      <w:lvlJc w:val="left"/>
      <w:lvlText w:val="%1"/>
      <w:numFmt w:val="lowerLetter"/>
      <w:start w:val="1"/>
    </w:lvl>
    <w:lvl w:ilvl="1">
      <w:lvlJc w:val="left"/>
      <w:lvlText w:val="(%2)"/>
      <w:numFmt w:val="decimal"/>
      <w:start w:val="4"/>
    </w:lvl>
  </w:abstractNum>
  <w:abstractNum w:abstractNumId="9">
    <w:nsid w:val="6CEAF087"/>
    <w:multiLevelType w:val="hybridMultilevel"/>
    <w:lvl w:ilvl="0">
      <w:lvlJc w:val="left"/>
      <w:lvlText w:val="(%1)"/>
      <w:numFmt w:val="lowerLetter"/>
      <w:start w:val="5"/>
    </w:lvl>
    <w:lvl w:ilvl="1">
      <w:lvlJc w:val="left"/>
      <w:lvlText w:val="(%2)"/>
      <w:numFmt w:val="decimal"/>
      <w:start w:val="1"/>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3"/>
    </w:lvl>
  </w:abstractNum>
  <w:abstractNum w:abstractNumId="12">
    <w:nsid w:val="3006C83E"/>
    <w:multiLevelType w:val="hybridMultilevel"/>
    <w:lvl w:ilvl="0">
      <w:lvlJc w:val="left"/>
      <w:lvlText w:val="(%1)"/>
      <w:numFmt w:val="lowerRoman"/>
      <w:start w:val="10"/>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lowerLetter"/>
      <w:start w:val="2"/>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2"/>
    </w:lvl>
    <w:lvl w:ilvl="1">
      <w:lvlJc w:val="left"/>
      <w:lvlText w:val="(%2)"/>
      <w:numFmt w:val="decimal"/>
      <w:start w:val="1"/>
    </w:lvl>
  </w:abstractNum>
  <w:abstractNum w:abstractNumId="17">
    <w:nsid w:val="5072367"/>
    <w:multiLevelType w:val="hybridMultilevel"/>
    <w:lvl w:ilvl="0">
      <w:lvlJc w:val="left"/>
      <w:lvlText w:val="(%1)"/>
      <w:numFmt w:val="decimal"/>
      <w:start w:val="2"/>
    </w:lvl>
  </w:abstractNum>
  <w:abstractNum w:abstractNumId="18">
    <w:nsid w:val="3804823E"/>
    <w:multiLevelType w:val="hybridMultilevel"/>
    <w:lvl w:ilvl="0">
      <w:lvlJc w:val="left"/>
      <w:lvlText w:val="(%1)"/>
      <w:numFmt w:val="lowerLetter"/>
      <w:start w:val="4"/>
    </w:lvl>
  </w:abstractNum>
  <w:abstractNum w:abstractNumId="19">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0">
    <w:nsid w:val="7724C67E"/>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21">
    <w:nsid w:val="5C482A97"/>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4"/>
    </w:lvl>
  </w:abstractNum>
  <w:abstractNum w:abstractNumId="24">
    <w:nsid w:val="51EAD36B"/>
    <w:multiLevelType w:val="hybridMultilevel"/>
    <w:lvl w:ilvl="0">
      <w:lvlJc w:val="left"/>
      <w:lvlText w:val="(%1)"/>
      <w:numFmt w:val="lowerLetter"/>
      <w:start w:val="5"/>
    </w:lvl>
  </w:abstractNum>
  <w:abstractNum w:abstractNumId="25">
    <w:nsid w:val="2D517796"/>
    <w:multiLevelType w:val="hybridMultilevel"/>
    <w:lvl w:ilvl="0">
      <w:lvlJc w:val="left"/>
      <w:lvlText w:val="%1"/>
      <w:numFmt w:val="lowerLetter"/>
      <w:start w:val="1"/>
    </w:lvl>
    <w:lvl w:ilvl="1">
      <w:lvlJc w:val="left"/>
      <w:lvlText w:val="(%2)"/>
      <w:numFmt w:val="decimal"/>
      <w:start w:val="1"/>
    </w:lvl>
  </w:abstractNum>
  <w:abstractNum w:abstractNumId="26">
    <w:nsid w:val="580BD78F"/>
    <w:multiLevelType w:val="hybridMultilevel"/>
    <w:lvl w:ilvl="0">
      <w:lvlJc w:val="left"/>
      <w:lvlText w:val="(%1)"/>
      <w:numFmt w:val="lowerLetter"/>
      <w:start w:val="2"/>
    </w:lvl>
    <w:lvl w:ilvl="1">
      <w:lvlJc w:val="left"/>
      <w:lvlText w:val="%2"/>
      <w:numFmt w:val="decimal"/>
      <w:start w:val="1"/>
    </w:lvl>
  </w:abstractNum>
  <w:abstractNum w:abstractNumId="27">
    <w:nsid w:val="153EA438"/>
    <w:multiLevelType w:val="hybridMultilevel"/>
    <w:lvl w:ilvl="0">
      <w:lvlJc w:val="left"/>
      <w:lvlText w:val="(%1)"/>
      <w:numFmt w:val="lowerLetter"/>
      <w:start w:val="4"/>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lowerLetter"/>
      <w:start w:val="4"/>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2"/>
    </w:lvl>
  </w:abstractNum>
  <w:abstractNum w:abstractNumId="34">
    <w:nsid w:val="2CD89A32"/>
    <w:multiLevelType w:val="hybridMultilevel"/>
    <w:lvl w:ilvl="0">
      <w:lvlJc w:val="left"/>
      <w:lvlText w:val="%1."/>
      <w:numFmt w:val="decimal"/>
      <w:start w:val="3"/>
    </w:lvl>
  </w:abstractNum>
  <w:abstractNum w:abstractNumId="35">
    <w:nsid w:val="57E4CCAF"/>
    <w:multiLevelType w:val="hybridMultilevel"/>
    <w:lvl w:ilvl="0">
      <w:lvlJc w:val="left"/>
      <w:lvlText w:val="%1."/>
      <w:numFmt w:val="decimal"/>
      <w:start w:val="4"/>
    </w:lvl>
  </w:abstractNum>
  <w:abstractNum w:abstractNumId="36">
    <w:nsid w:val="7A6D8D3C"/>
    <w:multiLevelType w:val="hybridMultilevel"/>
    <w:lvl w:ilvl="0">
      <w:lvlJc w:val="left"/>
      <w:lvlText w:val="%1."/>
      <w:numFmt w:val="decimal"/>
      <w:start w:val="5"/>
    </w:lvl>
  </w:abstractNum>
  <w:abstractNum w:abstractNumId="37">
    <w:nsid w:val="4B588F54"/>
    <w:multiLevelType w:val="hybridMultilevel"/>
    <w:lvl w:ilvl="0">
      <w:lvlJc w:val="left"/>
      <w:lvlText w:val="%1."/>
      <w:numFmt w:val="decimal"/>
      <w:start w:val="6"/>
    </w:lvl>
  </w:abstractNum>
  <w:abstractNum w:abstractNumId="38">
    <w:nsid w:val="542289EC"/>
    <w:multiLevelType w:val="hybridMultilevel"/>
    <w:lvl w:ilvl="0">
      <w:lvlJc w:val="left"/>
      <w:lvlText w:val="%1."/>
      <w:numFmt w:val="decimal"/>
      <w:start w:val="7"/>
    </w:lvl>
  </w:abstractNum>
  <w:abstractNum w:abstractNumId="39">
    <w:nsid w:val="6DE91B18"/>
    <w:multiLevelType w:val="hybridMultilevel"/>
    <w:lvl w:ilvl="0">
      <w:lvlJc w:val="left"/>
      <w:lvlText w:val="%1."/>
      <w:numFmt w:val="decimal"/>
      <w:start w:val="8"/>
    </w:lvl>
  </w:abstractNum>
  <w:abstractNum w:abstractNumId="40">
    <w:nsid w:val="38437FDB"/>
    <w:multiLevelType w:val="hybridMultilevel"/>
    <w:lvl w:ilvl="0">
      <w:lvlJc w:val="left"/>
      <w:lvlText w:val="%1."/>
      <w:numFmt w:val="decimal"/>
      <w:start w:val="9"/>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2"/>
    </w:lvl>
  </w:abstractNum>
  <w:abstractNum w:abstractNumId="43">
    <w:nsid w:val="684A481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4">
    <w:nsid w:val="579478FE"/>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45">
    <w:nsid w:val="749ABB43"/>
    <w:multiLevelType w:val="hybridMultilevel"/>
    <w:lvl w:ilvl="0">
      <w:lvlJc w:val="left"/>
      <w:lvlText w:val="%1"/>
      <w:numFmt w:val="decimal"/>
      <w:start w:val="1"/>
    </w:lvl>
    <w:lvl w:ilvl="1">
      <w:lvlJc w:val="left"/>
      <w:lvlText w:val="(%2)"/>
      <w:numFmt w:val="lowerLetter"/>
      <w:start w:val="1"/>
    </w:lvl>
  </w:abstractNum>
  <w:abstractNum w:abstractNumId="46">
    <w:nsid w:val="3DC240FB"/>
    <w:multiLevelType w:val="hybridMultilevel"/>
    <w:lvl w:ilvl="0">
      <w:lvlJc w:val="left"/>
      <w:lvlText w:val="(%1)"/>
      <w:numFmt w:val="decimal"/>
      <w:start w:val="2"/>
    </w:lvl>
    <w:lvl w:ilvl="1">
      <w:lvlJc w:val="left"/>
      <w:lvlText w:val="%2"/>
      <w:numFmt w:val="lowerLetter"/>
      <w:start w:val="1"/>
    </w:lvl>
  </w:abstractNum>
  <w:abstractNum w:abstractNumId="47">
    <w:nsid w:val="1BA026FA"/>
    <w:multiLevelType w:val="hybridMultilevel"/>
    <w:lvl w:ilvl="0">
      <w:lvlJc w:val="left"/>
      <w:lvlText w:val="%1"/>
      <w:numFmt w:val="lowerLetter"/>
      <w:start w:val="1"/>
    </w:lvl>
    <w:lvl w:ilvl="1">
      <w:lvlJc w:val="left"/>
      <w:lvlText w:val="(%2)"/>
      <w:numFmt w:val="lowerLetter"/>
      <w:start w:val="3"/>
    </w:lvl>
  </w:abstractNum>
  <w:abstractNum w:abstractNumId="48">
    <w:nsid w:val="79A1DEAA"/>
    <w:multiLevelType w:val="hybridMultilevel"/>
    <w:lvl w:ilvl="0">
      <w:lvlJc w:val="left"/>
      <w:lvlText w:val="(%1)"/>
      <w:numFmt w:val="lowerLetter"/>
      <w:start w:val="9"/>
    </w:lvl>
    <w:lvl w:ilvl="1">
      <w:lvlJc w:val="left"/>
      <w:lvlText w:val="%2"/>
      <w:numFmt w:val="lowerLetter"/>
      <w:start w:val="1"/>
    </w:lvl>
  </w:abstractNum>
  <w:abstractNum w:abstractNumId="49">
    <w:nsid w:val="75C6C33A"/>
    <w:multiLevelType w:val="hybridMultilevel"/>
    <w:lvl w:ilvl="0">
      <w:lvlJc w:val="left"/>
      <w:lvlText w:val="(%1)"/>
      <w:numFmt w:val="lowerLetter"/>
      <w:start w:val="4"/>
    </w:lvl>
  </w:abstractNum>
  <w:abstractNum w:abstractNumId="50">
    <w:nsid w:val="12E685FB"/>
    <w:multiLevelType w:val="hybridMultilevel"/>
    <w:lvl w:ilvl="0">
      <w:lvlJc w:val="left"/>
      <w:lvlText w:val="(%1)"/>
      <w:numFmt w:val="lowerLetter"/>
      <w:start w:val="5"/>
    </w:lvl>
  </w:abstractNum>
  <w:abstractNum w:abstractNumId="51">
    <w:nsid w:val="70C6A529"/>
    <w:multiLevelType w:val="hybridMultilevel"/>
    <w:lvl w:ilvl="0">
      <w:lvlJc w:val="left"/>
      <w:lvlText w:val="(%1)"/>
      <w:numFmt w:val="lowerLetter"/>
      <w:start w:val="2"/>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2021-04-20T15:43:55Z</dcterms:created>
  <dcterms:modified xsi:type="dcterms:W3CDTF">2021-04-20T15:43:55Z</dcterms:modified>
</cp:coreProperties>
</file>