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1,467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122,134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05/17/2021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1,609</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31.4016</w:t>
            </w:r>
          </w:p>
        </w:tc>
        <w:tc>
          <w:tcPr>
            <w:tcW w:w="120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0000FF"/>
                <w:w w:val="98"/>
              </w:rPr>
              <w:t>122,221</w:t>
            </w:r>
            <w:r>
              <w:rPr>
                <w:rFonts w:ascii="Arial" w:cs="Arial" w:eastAsia="Arial" w:hAnsi="Arial"/>
                <w:sz w:val="22"/>
                <w:szCs w:val="22"/>
                <w:color w:val="008000"/>
                <w:w w:val="98"/>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1,696 shares acquired under the SI-BONE, Inc. 2018 Employee Stock Purchase Plan on May 17, 2021.</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100,561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05/19/2021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2021-05-19T16:14:55Z</dcterms:created>
  <dcterms:modified xsi:type="dcterms:W3CDTF">2021-05-19T16:14:55Z</dcterms:modified>
</cp:coreProperties>
</file>