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24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2484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626"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FRANCIS LAURA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254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32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6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06/14/2024</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11,277</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4.68</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512,753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06/14/2024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57,392</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w:t>
            </w:r>
          </w:p>
        </w:tc>
        <w:tc>
          <w:tcPr>
            <w:tcW w:w="1300" w:type="dxa"/>
            <w:vAlign w:val="bottom"/>
            <w:tcBorders>
              <w:bottom w:val="single" w:sz="8" w:color="2C2C2C"/>
            </w:tcBorders>
            <w:gridSpan w:val="3"/>
          </w:tcPr>
          <w:p>
            <w:pPr>
              <w:jc w:val="center"/>
              <w:spacing w:after="0" w:line="309" w:lineRule="exact"/>
              <w:rPr>
                <w:sz w:val="20"/>
                <w:szCs w:val="20"/>
                <w:color w:val="auto"/>
              </w:rPr>
            </w:pPr>
            <w:r>
              <w:rPr>
                <w:rFonts w:ascii="Times New Roman" w:cs="Times New Roman" w:eastAsia="Times New Roman" w:hAnsi="Times New Roman"/>
                <w:sz w:val="33"/>
                <w:szCs w:val="33"/>
                <w:color w:val="0000FF"/>
                <w:w w:val="83"/>
                <w:vertAlign w:val="subscript"/>
              </w:rPr>
              <w:t>502,890</w:t>
            </w:r>
            <w:r>
              <w:rPr>
                <w:rFonts w:ascii="Times New Roman" w:cs="Times New Roman" w:eastAsia="Times New Roman" w:hAnsi="Times New Roman"/>
                <w:sz w:val="11"/>
                <w:szCs w:val="11"/>
                <w:color w:val="008000"/>
                <w:w w:val="83"/>
              </w:rPr>
              <w:t>(1)(2)(3)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166,951</w:t>
            </w:r>
            <w:r>
              <w:rPr>
                <w:rFonts w:ascii="Times New Roman" w:cs="Times New Roman" w:eastAsia="Times New Roman" w:hAnsi="Times New Roman"/>
                <w:sz w:val="21"/>
                <w:szCs w:val="21"/>
                <w:color w:val="008000"/>
                <w:w w:val="92"/>
                <w:vertAlign w:val="superscript"/>
              </w:rPr>
              <w:t>(1)</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4.68</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06/14/2024</w:t>
            </w:r>
          </w:p>
        </w:tc>
        <w:tc>
          <w:tcPr>
            <w:tcW w:w="114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11,277</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03/01/2027</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11,277</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jc w:val="right"/>
              <w:ind w:right="16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06/14/2024</w:t>
            </w:r>
          </w:p>
        </w:tc>
        <w:tc>
          <w:tcPr>
            <w:tcW w:w="114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57,392</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05/25/2025</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57,392</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jc w:val="right"/>
              <w:ind w:righ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David &amp; Laura Francis Joint Rev Tr.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1,414 shares acquired under the SI-BONE, Inc. 2018 Employee Stock Purchase Plan on May 15, 2024.</w:t>
      </w:r>
    </w:p>
    <w:p>
      <w:pPr>
        <w:spacing w:after="0" w:line="43"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335,545 shares issuable on the settlement of restricted stock units granted to the Reporting Person. Each restricted stock unit represents a contingent right to receive one share of the Issuer's common stock.</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Francis Joint Rev Tr.</w:t>
      </w:r>
    </w:p>
    <w:p>
      <w:pPr>
        <w:spacing w:after="0" w:line="43"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four years commencing on December 12, 2017, subject to Reporting Person's continued service through each relevant vesting date. The shares subject to this option may be exercised prior to vesting, subject to Issuer's right to repurchase.</w:t>
      </w:r>
    </w:p>
    <w:p>
      <w:pPr>
        <w:spacing w:after="0" w:line="17"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four years commencing on May 26, 2015, subject to Reporting Person's continued service through each relevant vesting date. The shares subject to this option may be exercised prior to vesting, subject to Issuer's right to repurchase.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Laura A.</w:t>
      </w:r>
      <w:r>
        <w:rPr>
          <w:sz w:val="20"/>
          <w:szCs w:val="20"/>
          <w:color w:val="auto"/>
        </w:rPr>
        <w:tab/>
      </w:r>
      <w:r>
        <w:rPr>
          <w:rFonts w:ascii="Times New Roman" w:cs="Times New Roman" w:eastAsia="Times New Roman" w:hAnsi="Times New Roman"/>
          <w:sz w:val="16"/>
          <w:szCs w:val="16"/>
          <w:color w:val="0000FF"/>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3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2024-06-17T19:28:38Z</dcterms:created>
  <dcterms:modified xsi:type="dcterms:W3CDTF">2024-06-17T19:28:38Z</dcterms:modified>
</cp:coreProperties>
</file>